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vadītājs A.Burunovs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</w:t>
      </w:r>
      <w:r w:rsidRPr="00FC48C9">
        <w:rPr>
          <w:color w:val="000000"/>
          <w:sz w:val="22"/>
          <w:szCs w:val="22"/>
        </w:rPr>
        <w:t>201</w:t>
      </w:r>
      <w:r w:rsidR="00660F4F">
        <w:rPr>
          <w:color w:val="000000"/>
          <w:sz w:val="22"/>
          <w:szCs w:val="22"/>
        </w:rPr>
        <w:t>8</w:t>
      </w:r>
      <w:r w:rsidRPr="00FC48C9">
        <w:rPr>
          <w:color w:val="000000"/>
          <w:sz w:val="22"/>
          <w:szCs w:val="22"/>
        </w:rPr>
        <w:t xml:space="preserve">. gada </w:t>
      </w:r>
      <w:r w:rsidR="00887722" w:rsidRPr="00FC48C9">
        <w:rPr>
          <w:color w:val="000000"/>
          <w:sz w:val="22"/>
          <w:szCs w:val="22"/>
        </w:rPr>
        <w:t>0</w:t>
      </w:r>
      <w:r w:rsidR="00C23088">
        <w:rPr>
          <w:color w:val="000000"/>
          <w:sz w:val="22"/>
          <w:szCs w:val="22"/>
        </w:rPr>
        <w:t>7</w:t>
      </w:r>
      <w:r w:rsidR="00887722" w:rsidRPr="00FC48C9">
        <w:rPr>
          <w:color w:val="000000"/>
          <w:sz w:val="22"/>
          <w:szCs w:val="22"/>
        </w:rPr>
        <w:t xml:space="preserve">. </w:t>
      </w:r>
      <w:r w:rsidR="00660F4F">
        <w:rPr>
          <w:color w:val="000000"/>
          <w:sz w:val="22"/>
          <w:szCs w:val="22"/>
        </w:rPr>
        <w:t>nove</w:t>
      </w:r>
      <w:r w:rsidR="00C23088">
        <w:rPr>
          <w:color w:val="000000"/>
          <w:sz w:val="22"/>
          <w:szCs w:val="22"/>
        </w:rPr>
        <w:t>m</w:t>
      </w:r>
      <w:r w:rsidR="00887722" w:rsidRPr="00FC48C9">
        <w:rPr>
          <w:color w:val="000000"/>
          <w:sz w:val="22"/>
          <w:szCs w:val="22"/>
        </w:rPr>
        <w:t>brī</w:t>
      </w:r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616AFD">
        <w:rPr>
          <w:b/>
          <w:color w:val="000000"/>
          <w:sz w:val="22"/>
          <w:szCs w:val="22"/>
        </w:rPr>
        <w:t>“</w:t>
      </w:r>
      <w:r w:rsidR="00935812" w:rsidRPr="00583613">
        <w:rPr>
          <w:b/>
          <w:color w:val="000000"/>
          <w:sz w:val="22"/>
          <w:szCs w:val="22"/>
        </w:rPr>
        <w:t>LED prožektoru</w:t>
      </w:r>
      <w:r w:rsidR="00AA5217" w:rsidRPr="00583613">
        <w:rPr>
          <w:b/>
          <w:color w:val="000000"/>
          <w:sz w:val="22"/>
          <w:szCs w:val="22"/>
        </w:rPr>
        <w:t xml:space="preserve"> iegāde</w:t>
      </w:r>
      <w:r w:rsidR="00935812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816B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AB5885" w:rsidP="00816B48">
            <w:pPr>
              <w:rPr>
                <w:color w:val="000000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“Daugavpils Marka Rotko mākslas centrs” ēku ekspluatācijas un aprīkojuma nodrošinājuma inženieris Jurijs Černovs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tālr.</w:t>
            </w:r>
            <w:r w:rsidR="002A5D5A" w:rsidRPr="00050924">
              <w:rPr>
                <w:color w:val="000000"/>
                <w:sz w:val="22"/>
                <w:szCs w:val="22"/>
                <w:lang w:val="lv-LV"/>
              </w:rPr>
              <w:t>654302</w:t>
            </w:r>
            <w:r w:rsidR="005D16DE" w:rsidRPr="00050924">
              <w:rPr>
                <w:color w:val="000000"/>
                <w:sz w:val="22"/>
                <w:szCs w:val="22"/>
                <w:lang w:val="lv-LV"/>
              </w:rPr>
              <w:t>74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7888702</w:t>
            </w:r>
            <w:r w:rsidR="002A5D5A"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AB5885" w:rsidRPr="00F13906">
                <w:rPr>
                  <w:rStyle w:val="Hyperlink"/>
                  <w:sz w:val="22"/>
                  <w:lang w:val="lv-LV"/>
                </w:rPr>
                <w:t>jurijs.cernovs@daugavpils.lv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816B48">
        <w:tc>
          <w:tcPr>
            <w:tcW w:w="2700" w:type="dxa"/>
            <w:vAlign w:val="center"/>
          </w:tcPr>
          <w:p w:rsidR="002A5D5A" w:rsidRPr="00616AFD" w:rsidRDefault="002A5D5A" w:rsidP="00816B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Jurists Vladimirs Gargazevičs, tālr.</w:t>
            </w:r>
            <w:r w:rsidR="005D16DE" w:rsidRPr="00050924">
              <w:rPr>
                <w:color w:val="000000"/>
                <w:sz w:val="22"/>
                <w:szCs w:val="22"/>
                <w:lang w:val="lv-LV"/>
              </w:rPr>
              <w:t>65430274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 </w:t>
            </w:r>
            <w:proofErr w:type="gramEnd"/>
          </w:p>
          <w:p w:rsidR="002A5D5A" w:rsidRPr="00616AFD" w:rsidRDefault="002A5D5A" w:rsidP="00816B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050924">
        <w:rPr>
          <w:b/>
          <w:bCs/>
          <w:color w:val="000000"/>
          <w:sz w:val="22"/>
          <w:szCs w:val="22"/>
          <w:lang w:val="lv-LV"/>
        </w:rPr>
        <w:t>Nr.DMRMC</w:t>
      </w:r>
      <w:proofErr w:type="spellEnd"/>
      <w:r w:rsidRPr="00050924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050924">
        <w:rPr>
          <w:b/>
          <w:bCs/>
          <w:sz w:val="22"/>
          <w:szCs w:val="22"/>
          <w:lang w:val="lv-LV"/>
        </w:rPr>
        <w:t>201</w:t>
      </w:r>
      <w:r w:rsidR="005D16DE" w:rsidRPr="00050924">
        <w:rPr>
          <w:b/>
          <w:bCs/>
          <w:sz w:val="22"/>
          <w:szCs w:val="22"/>
          <w:lang w:val="lv-LV"/>
        </w:rPr>
        <w:t>8</w:t>
      </w:r>
      <w:r w:rsidRPr="00050924">
        <w:rPr>
          <w:b/>
          <w:bCs/>
          <w:sz w:val="22"/>
          <w:szCs w:val="22"/>
          <w:lang w:val="lv-LV"/>
        </w:rPr>
        <w:t>/</w:t>
      </w:r>
      <w:r w:rsidR="005D16DE" w:rsidRPr="00050924">
        <w:rPr>
          <w:b/>
          <w:bCs/>
          <w:sz w:val="22"/>
          <w:szCs w:val="22"/>
          <w:lang w:val="lv-LV"/>
        </w:rPr>
        <w:t>07</w:t>
      </w:r>
      <w:r w:rsidR="006A4B79" w:rsidRPr="00050924">
        <w:rPr>
          <w:b/>
          <w:bCs/>
          <w:sz w:val="22"/>
          <w:szCs w:val="22"/>
          <w:lang w:val="lv-LV"/>
        </w:rPr>
        <w:t>N</w:t>
      </w:r>
    </w:p>
    <w:p w:rsidR="002A5D5A" w:rsidRPr="006A5FFA" w:rsidRDefault="002A5D5A" w:rsidP="00AA5217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>Iepirkuma priekšmets</w:t>
      </w:r>
      <w:r w:rsidRPr="00B642F1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935812" w:rsidRPr="00B642F1">
        <w:rPr>
          <w:color w:val="000000"/>
          <w:sz w:val="22"/>
          <w:szCs w:val="22"/>
          <w:lang w:val="lv-LV"/>
        </w:rPr>
        <w:t>LED prožektoru iegāde</w:t>
      </w:r>
      <w:r w:rsidR="00AA5217" w:rsidRPr="00660F4F">
        <w:rPr>
          <w:color w:val="000000"/>
          <w:sz w:val="22"/>
          <w:szCs w:val="22"/>
          <w:lang w:val="lv-LV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r w:rsidR="00C23088" w:rsidRPr="00050924">
        <w:rPr>
          <w:color w:val="000000"/>
          <w:sz w:val="22"/>
          <w:szCs w:val="22"/>
          <w:lang w:val="lv-LV"/>
        </w:rPr>
        <w:t>201</w:t>
      </w:r>
      <w:r w:rsidR="00660F4F" w:rsidRPr="00050924">
        <w:rPr>
          <w:color w:val="000000"/>
          <w:sz w:val="22"/>
          <w:szCs w:val="22"/>
          <w:lang w:val="lv-LV"/>
        </w:rPr>
        <w:t>9</w:t>
      </w:r>
      <w:r w:rsidR="00C23088" w:rsidRPr="00050924">
        <w:rPr>
          <w:color w:val="000000"/>
          <w:sz w:val="22"/>
          <w:szCs w:val="22"/>
          <w:lang w:val="lv-LV"/>
        </w:rPr>
        <w:t>. gada</w:t>
      </w:r>
      <w:r w:rsidRPr="00050924">
        <w:rPr>
          <w:color w:val="000000"/>
          <w:sz w:val="22"/>
          <w:szCs w:val="22"/>
          <w:lang w:val="lv-LV"/>
        </w:rPr>
        <w:t xml:space="preserve"> </w:t>
      </w:r>
      <w:r w:rsidR="00C23088" w:rsidRPr="00050924">
        <w:rPr>
          <w:color w:val="000000"/>
          <w:sz w:val="22"/>
          <w:szCs w:val="22"/>
          <w:lang w:val="lv-LV"/>
        </w:rPr>
        <w:t xml:space="preserve">31. </w:t>
      </w:r>
      <w:r w:rsidR="002576FB" w:rsidRPr="00050924">
        <w:rPr>
          <w:color w:val="000000"/>
          <w:sz w:val="22"/>
          <w:szCs w:val="22"/>
          <w:lang w:val="lv-LV"/>
        </w:rPr>
        <w:t>janvārim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050924">
        <w:rPr>
          <w:sz w:val="22"/>
          <w:szCs w:val="22"/>
          <w:lang w:val="lv-LV"/>
        </w:rPr>
        <w:t>piedāvājums ar viszemāko cenu</w:t>
      </w:r>
      <w:r w:rsidR="00660F4F" w:rsidRPr="00050924">
        <w:rPr>
          <w:sz w:val="22"/>
          <w:szCs w:val="22"/>
          <w:lang w:val="lv-LV"/>
        </w:rPr>
        <w:t xml:space="preserve"> par vienu vienību</w:t>
      </w:r>
      <w:r w:rsidRPr="0067618D">
        <w:rPr>
          <w:sz w:val="22"/>
          <w:szCs w:val="22"/>
          <w:lang w:val="lv-LV"/>
        </w:rPr>
        <w:t xml:space="preserve">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>līdz 201</w:t>
      </w:r>
      <w:r w:rsidR="00660F4F" w:rsidRPr="00050924">
        <w:rPr>
          <w:b/>
          <w:bCs/>
          <w:color w:val="000000"/>
          <w:sz w:val="22"/>
          <w:szCs w:val="22"/>
          <w:u w:val="single"/>
          <w:lang w:val="lv-LV"/>
        </w:rPr>
        <w:t>8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r w:rsidR="00C23088" w:rsidRPr="00050924">
        <w:rPr>
          <w:b/>
          <w:bCs/>
          <w:color w:val="000000"/>
          <w:sz w:val="22"/>
          <w:szCs w:val="22"/>
          <w:u w:val="single"/>
          <w:lang w:val="lv-LV"/>
        </w:rPr>
        <w:t>1</w:t>
      </w:r>
      <w:r w:rsidR="00C90BCD" w:rsidRPr="00050924">
        <w:rPr>
          <w:b/>
          <w:bCs/>
          <w:color w:val="000000"/>
          <w:sz w:val="22"/>
          <w:szCs w:val="22"/>
          <w:u w:val="single"/>
          <w:lang w:val="lv-LV"/>
        </w:rPr>
        <w:t>4</w:t>
      </w:r>
      <w:r w:rsidR="00C23088"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. </w:t>
      </w:r>
      <w:r w:rsidR="00660F4F" w:rsidRPr="00050924">
        <w:rPr>
          <w:b/>
          <w:bCs/>
          <w:color w:val="000000"/>
          <w:sz w:val="22"/>
          <w:szCs w:val="22"/>
          <w:u w:val="single"/>
          <w:lang w:val="lv-LV"/>
        </w:rPr>
        <w:t>nov</w:t>
      </w:r>
      <w:r w:rsidR="00C23088" w:rsidRPr="00050924">
        <w:rPr>
          <w:b/>
          <w:bCs/>
          <w:color w:val="000000"/>
          <w:sz w:val="22"/>
          <w:szCs w:val="22"/>
          <w:u w:val="single"/>
          <w:lang w:val="lv-LV"/>
        </w:rPr>
        <w:t>embrim</w:t>
      </w:r>
      <w:r w:rsidRPr="00050924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CC5478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CC5478" w:rsidRPr="00616AFD" w:rsidRDefault="00CC5478" w:rsidP="00CC5478">
      <w:pPr>
        <w:tabs>
          <w:tab w:val="left" w:pos="360"/>
        </w:tabs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FC48C9" w:rsidRDefault="00FC48C9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7F0D65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>
        <w:rPr>
          <w:b/>
          <w:bCs/>
          <w:color w:val="000000"/>
          <w:sz w:val="22"/>
          <w:szCs w:val="22"/>
          <w:lang w:val="lv-LV"/>
        </w:rPr>
        <w:t>Pr</w:t>
      </w:r>
      <w:r w:rsidR="00D7536C">
        <w:rPr>
          <w:b/>
          <w:bCs/>
          <w:color w:val="000000"/>
          <w:sz w:val="22"/>
          <w:szCs w:val="22"/>
          <w:lang w:val="lv-LV"/>
        </w:rPr>
        <w:t>iekšmets</w:t>
      </w:r>
      <w:r w:rsidRPr="00616AFD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935812" w:rsidRPr="00583613">
        <w:rPr>
          <w:color w:val="000000"/>
          <w:sz w:val="22"/>
          <w:szCs w:val="22"/>
          <w:lang w:val="lv-LV"/>
        </w:rPr>
        <w:t>LED prožektoru iegāde</w:t>
      </w: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90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277"/>
        <w:gridCol w:w="5593"/>
      </w:tblGrid>
      <w:tr w:rsidR="002E34A9" w:rsidRPr="00616AFD" w:rsidTr="00DC047F">
        <w:trPr>
          <w:trHeight w:val="74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9" w:rsidRPr="00616AFD" w:rsidRDefault="002E34A9" w:rsidP="002E34A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E34A9" w:rsidRPr="00616AFD" w:rsidRDefault="002E34A9" w:rsidP="002E34A9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4A9" w:rsidRPr="00616AFD" w:rsidRDefault="002E34A9" w:rsidP="002E34A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A9" w:rsidRDefault="002E34A9" w:rsidP="002E34A9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</w:tr>
      <w:tr w:rsidR="002E34A9" w:rsidRPr="00660F4F" w:rsidTr="00DC047F">
        <w:trPr>
          <w:trHeight w:val="875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4A9" w:rsidRPr="00616AFD" w:rsidRDefault="002E34A9" w:rsidP="002E34A9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812" w:rsidRPr="000A5000" w:rsidRDefault="001B71E7" w:rsidP="0093581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lv-LV"/>
              </w:rPr>
            </w:pPr>
            <w:r w:rsidRPr="003277A5">
              <w:rPr>
                <w:rFonts w:ascii="TT56t00" w:eastAsiaTheme="minorHAnsi" w:hAnsi="TT56t00" w:cs="TT56t00"/>
                <w:sz w:val="22"/>
                <w:szCs w:val="22"/>
                <w:lang w:eastAsia="en-US"/>
              </w:rPr>
              <w:t>Lonely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2, 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3-fā</w:t>
            </w:r>
            <w:r w:rsidR="0071447A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ž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u sliedes stiprināms LED prožektors</w:t>
            </w:r>
          </w:p>
          <w:p w:rsidR="002E34A9" w:rsidRPr="000A5000" w:rsidRDefault="002E34A9" w:rsidP="00935812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78" w:rsidRPr="00050924" w:rsidRDefault="00CC5478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prožektoru skaits – </w:t>
            </w:r>
            <w:r w:rsidR="00057C3B"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3</w:t>
            </w:r>
            <w:r w:rsidR="0005182B"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8</w:t>
            </w:r>
            <w:r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gabali</w:t>
            </w:r>
          </w:p>
          <w:p w:rsidR="00935812" w:rsidRPr="001B6C9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sz w:val="22"/>
                <w:szCs w:val="22"/>
              </w:rPr>
              <w:t xml:space="preserve">Global </w:t>
            </w:r>
            <w:r w:rsidRPr="001B6C92">
              <w:rPr>
                <w:sz w:val="22"/>
                <w:szCs w:val="22"/>
                <w:lang w:val="lv-LV"/>
              </w:rPr>
              <w:t>sliedes stiprinājums</w:t>
            </w:r>
          </w:p>
          <w:p w:rsidR="001B6C92" w:rsidRPr="00EA76A1" w:rsidRDefault="00F9165E" w:rsidP="00F9165E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F9165E">
              <w:rPr>
                <w:sz w:val="22"/>
                <w:szCs w:val="22"/>
                <w:lang w:val="lv-LV"/>
              </w:rPr>
              <w:t>Adapteris 2</w:t>
            </w:r>
            <w:r>
              <w:rPr>
                <w:sz w:val="22"/>
                <w:szCs w:val="22"/>
                <w:lang w:val="lv-LV"/>
              </w:rPr>
              <w:t>3</w:t>
            </w:r>
            <w:r w:rsidRPr="00F9165E">
              <w:rPr>
                <w:sz w:val="22"/>
                <w:szCs w:val="22"/>
                <w:lang w:val="lv-LV"/>
              </w:rPr>
              <w:t>0V 3-fā</w:t>
            </w:r>
            <w:r w:rsidR="00057C3B">
              <w:rPr>
                <w:sz w:val="22"/>
                <w:szCs w:val="22"/>
                <w:lang w:val="lv-LV"/>
              </w:rPr>
              <w:t>ž</w:t>
            </w:r>
            <w:r w:rsidRPr="00F9165E">
              <w:rPr>
                <w:sz w:val="22"/>
                <w:szCs w:val="22"/>
                <w:lang w:val="lv-LV"/>
              </w:rPr>
              <w:t>u gaismekļu sliedei</w:t>
            </w:r>
            <w:r w:rsidR="00DC228B">
              <w:rPr>
                <w:sz w:val="22"/>
                <w:szCs w:val="22"/>
                <w:lang w:val="lv-LV"/>
              </w:rPr>
              <w:t xml:space="preserve"> </w:t>
            </w:r>
            <w:r w:rsidRPr="00F9165E">
              <w:rPr>
                <w:sz w:val="22"/>
                <w:szCs w:val="22"/>
                <w:lang w:val="lv-LV"/>
              </w:rPr>
              <w:t xml:space="preserve">ar </w:t>
            </w:r>
            <w:r>
              <w:rPr>
                <w:sz w:val="22"/>
                <w:szCs w:val="22"/>
                <w:lang w:val="lv-LV"/>
              </w:rPr>
              <w:t xml:space="preserve">3 </w:t>
            </w:r>
            <w:r w:rsidRPr="00F9165E">
              <w:rPr>
                <w:sz w:val="22"/>
                <w:szCs w:val="22"/>
                <w:lang w:val="lv-LV"/>
              </w:rPr>
              <w:t>fāžu pārslēdzēju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="00DC228B">
              <w:rPr>
                <w:sz w:val="22"/>
                <w:szCs w:val="22"/>
                <w:lang w:val="lv-LV"/>
              </w:rPr>
              <w:t>(var izvēlēt vienu no trim fāzēm uzreiz</w:t>
            </w:r>
            <w:r w:rsidR="00DC047F">
              <w:rPr>
                <w:sz w:val="22"/>
                <w:szCs w:val="22"/>
                <w:lang w:val="lv-LV"/>
              </w:rPr>
              <w:t>, kad adapteris ir ielikts sliedē)</w:t>
            </w:r>
          </w:p>
          <w:p w:rsidR="00EA76A1" w:rsidRPr="00DC047F" w:rsidRDefault="00057C3B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sz w:val="22"/>
                <w:szCs w:val="22"/>
                <w:lang w:val="lv-LV"/>
              </w:rPr>
              <w:t xml:space="preserve">Adapteris ir piestiprināts pie </w:t>
            </w:r>
            <w:r w:rsidR="00EA76A1">
              <w:rPr>
                <w:sz w:val="22"/>
                <w:szCs w:val="22"/>
                <w:lang w:val="lv-LV"/>
              </w:rPr>
              <w:t>LED gaismekļa barošanas blok</w:t>
            </w:r>
            <w:r>
              <w:rPr>
                <w:sz w:val="22"/>
                <w:szCs w:val="22"/>
                <w:lang w:val="lv-LV"/>
              </w:rPr>
              <w:t>a</w:t>
            </w:r>
            <w:r w:rsidR="00EA76A1">
              <w:rPr>
                <w:sz w:val="22"/>
                <w:szCs w:val="22"/>
                <w:lang w:val="lv-LV"/>
              </w:rPr>
              <w:t>/iekārt</w:t>
            </w:r>
            <w:r>
              <w:rPr>
                <w:sz w:val="22"/>
                <w:szCs w:val="22"/>
                <w:lang w:val="lv-LV"/>
              </w:rPr>
              <w:t>as</w:t>
            </w:r>
            <w:r w:rsidR="00660F4F">
              <w:rPr>
                <w:sz w:val="22"/>
                <w:szCs w:val="22"/>
                <w:lang w:val="lv-LV"/>
              </w:rPr>
              <w:t xml:space="preserve"> (</w:t>
            </w:r>
            <w:r w:rsidR="00660F4F" w:rsidRPr="00660F4F">
              <w:rPr>
                <w:sz w:val="22"/>
                <w:szCs w:val="22"/>
                <w:lang w:val="lv-LV"/>
              </w:rPr>
              <w:t>salikti kopā bez jebkādiem atstarpēm vai vadiem</w:t>
            </w:r>
            <w:r w:rsidR="00660F4F">
              <w:rPr>
                <w:sz w:val="22"/>
                <w:szCs w:val="22"/>
                <w:lang w:val="lv-LV"/>
              </w:rPr>
              <w:t>)</w:t>
            </w:r>
          </w:p>
          <w:p w:rsidR="00DC047F" w:rsidRDefault="00DC047F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Gaismas atdeve (</w:t>
            </w:r>
            <w:r w:rsidR="00EA76A1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LEF)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– ne lielāka 72 lm/W</w:t>
            </w:r>
          </w:p>
          <w:p w:rsid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Jauda</w:t>
            </w:r>
            <w:r w:rsidR="00DC047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kopumā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–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14W</w:t>
            </w:r>
          </w:p>
          <w:p w:rsidR="00EA76A1" w:rsidRDefault="00DC228B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Rotējošs (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eastAsia="en-US"/>
              </w:rPr>
              <w:t>rotatable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) – 360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°</w:t>
            </w:r>
            <w:r w:rsid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(horizontāli)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, </w:t>
            </w:r>
            <w:r w:rsidR="00EA76A1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Pagriežama (</w:t>
            </w:r>
            <w:r w:rsidR="003277A5" w:rsidRPr="003277A5">
              <w:rPr>
                <w:rFonts w:ascii="TT56t00" w:eastAsiaTheme="minorHAnsi" w:hAnsi="TT56t00" w:cs="TT56t00"/>
                <w:sz w:val="22"/>
                <w:szCs w:val="22"/>
                <w:lang w:eastAsia="en-US"/>
              </w:rPr>
              <w:t>tilt able</w:t>
            </w:r>
            <w:r w:rsidR="00EA76A1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) –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90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°</w:t>
            </w:r>
            <w:r w:rsid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(vertikāli), var piefiksēt</w:t>
            </w:r>
          </w:p>
          <w:p w:rsidR="00DC228B" w:rsidRDefault="00DC228B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Pasīva karstuma dzesēšana</w:t>
            </w:r>
            <w:r w:rsid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(caur korpusu)</w:t>
            </w:r>
          </w:p>
          <w:p w:rsid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Moduļu gaismas atdeve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– </w:t>
            </w:r>
            <w:r w:rsidR="001B6C9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1200lm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aismas krāsas korelēta temperatūra 3000K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rāsu atveides indekss CRI &gt;90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alpošana: L90/B10 50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 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000h</w:t>
            </w:r>
          </w:p>
          <w:p w:rsidR="00935812" w:rsidRDefault="0093581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krāsas viendabīguma standarta novirze SDCM</w:t>
            </w:r>
            <w:r w:rsid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</w:t>
            </w:r>
            <w:proofErr w:type="spellStart"/>
            <w:r w:rsidR="00660F4F" w:rsidRP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MacAdam</w:t>
            </w:r>
            <w:proofErr w:type="spellEnd"/>
            <w:r w:rsidR="00660F4F" w:rsidRP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elipse)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&lt;2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aismekļa gaismas plūsma - 960lm</w:t>
            </w:r>
          </w:p>
          <w:p w:rsidR="001B6C92" w:rsidRDefault="00EA76A1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Gaismas plūsma ir regulējama (ar potenciometru), g</w:t>
            </w:r>
            <w:r w:rsidR="001B6C9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aismas plūsmas spilgtuma regulēšanas diapazons ne mazāks kā 100%-1.4%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orpuss sudrabpelēks</w:t>
            </w:r>
            <w:r w:rsidR="00EA76A1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, no alumīnija</w:t>
            </w:r>
          </w:p>
          <w:p w:rsidR="00935812" w:rsidRPr="00057C3B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</w:t>
            </w:r>
            <w:r w:rsidR="00057C3B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/</w:t>
            </w:r>
            <w:r w:rsidR="00057C3B">
              <w:rPr>
                <w:sz w:val="22"/>
                <w:szCs w:val="22"/>
                <w:lang w:val="lv-LV"/>
              </w:rPr>
              <w:t>LED gaismekļa barošanas bloks/iekārta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aprīkot</w:t>
            </w:r>
            <w:r w:rsidR="00057C3B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ar potenciometru gaismas plūsmas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spilgtuma regulēšanai</w:t>
            </w:r>
            <w:r w:rsidR="00057C3B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un atrodas </w:t>
            </w:r>
            <w:r w:rsidR="00057C3B" w:rsidRPr="00057C3B">
              <w:rPr>
                <w:lang w:val="lv-LV"/>
              </w:rPr>
              <w:t>jebkurā vietā sānā</w:t>
            </w:r>
            <w:r w:rsidR="00057C3B">
              <w:rPr>
                <w:lang w:val="lv-LV"/>
              </w:rPr>
              <w:t>, potenciometrs viegli pieejams regulēšanai</w:t>
            </w:r>
          </w:p>
          <w:p w:rsidR="00935812" w:rsidRDefault="001B6C92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Gaismekļa gaismas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plūsmas starojuma </w:t>
            </w:r>
            <w:r w:rsidR="003277A5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leņķi</w:t>
            </w:r>
            <w:r w:rsid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: 4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5°</w:t>
            </w:r>
          </w:p>
          <w:p w:rsidR="000F7184" w:rsidRDefault="003277A5" w:rsidP="003277A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Izmēri: garums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: 221 mm,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platums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: 84 mm,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augstums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: 122 mm</w:t>
            </w:r>
          </w:p>
          <w:p w:rsidR="000669EF" w:rsidRDefault="000669EF" w:rsidP="003277A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</w:t>
            </w:r>
            <w:r w:rsidRPr="00113323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dapteris no stiklšķiedras kompozītas termoplastiskā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 plastmasas</w:t>
            </w:r>
          </w:p>
          <w:p w:rsidR="009E70E5" w:rsidRDefault="009E70E5" w:rsidP="003277A5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prožektors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izgatavot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saskaņā ar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EN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60598</w:t>
            </w:r>
          </w:p>
          <w:p w:rsidR="001B6C92" w:rsidRPr="00057C3B" w:rsidRDefault="001B6C92" w:rsidP="00057C3B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prožektora svars</w:t>
            </w:r>
            <w:r w:rsidR="00E224DE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: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0.7 kg</w:t>
            </w:r>
          </w:p>
          <w:p w:rsidR="00D118AD" w:rsidRDefault="00D118AD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Aizsardzības kategorija: IP20</w:t>
            </w:r>
          </w:p>
          <w:p w:rsidR="002E34A9" w:rsidRPr="00935812" w:rsidRDefault="00D118AD" w:rsidP="00935812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Rūpnīcas garantija: 5 </w:t>
            </w:r>
            <w:r w:rsidR="00935812"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gadi</w:t>
            </w:r>
            <w:r w:rsid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vai vairāk</w:t>
            </w: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AB5885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5D16DE" w:rsidRDefault="005D16DE" w:rsidP="009E70E5">
      <w:pPr>
        <w:spacing w:after="200" w:line="276" w:lineRule="auto"/>
        <w:jc w:val="right"/>
        <w:rPr>
          <w:color w:val="000000"/>
          <w:sz w:val="22"/>
          <w:szCs w:val="22"/>
          <w:lang w:val="lv-LV"/>
        </w:rPr>
      </w:pPr>
    </w:p>
    <w:p w:rsidR="002A5D5A" w:rsidRPr="009E70E5" w:rsidRDefault="002A5D5A" w:rsidP="009E70E5">
      <w:pPr>
        <w:spacing w:after="200" w:line="276" w:lineRule="auto"/>
        <w:jc w:val="right"/>
        <w:rPr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2A5D5A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both"/>
        <w:rPr>
          <w:rFonts w:eastAsia="Calibri"/>
          <w:sz w:val="22"/>
          <w:lang w:val="lv-LV" w:eastAsia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616AFD">
        <w:rPr>
          <w:rFonts w:eastAsia="Calibri"/>
          <w:sz w:val="22"/>
          <w:lang w:val="lv-LV" w:eastAsia="lv-LV"/>
        </w:rPr>
        <w:t xml:space="preserve">Pretendents _________ </w:t>
      </w:r>
      <w:r w:rsidRPr="00616AFD">
        <w:rPr>
          <w:rFonts w:eastAsia="Calibri"/>
          <w:i/>
          <w:iCs/>
          <w:sz w:val="22"/>
          <w:lang w:val="lv-LV" w:eastAsia="lv-LV"/>
        </w:rPr>
        <w:t xml:space="preserve">(nosaukums) </w:t>
      </w:r>
      <w:r w:rsidRPr="00616AFD">
        <w:rPr>
          <w:rFonts w:eastAsia="Calibri"/>
          <w:sz w:val="22"/>
          <w:lang w:val="lv-LV" w:eastAsia="lv-LV"/>
        </w:rPr>
        <w:t>p</w:t>
      </w:r>
      <w:r w:rsidR="00D7536C">
        <w:rPr>
          <w:rFonts w:eastAsia="Calibri"/>
          <w:sz w:val="22"/>
          <w:lang w:val="lv-LV" w:eastAsia="lv-LV"/>
        </w:rPr>
        <w:t>iedāvā nodrošināt cenu aptaujas</w:t>
      </w:r>
      <w:r w:rsidR="00F96776">
        <w:rPr>
          <w:rFonts w:eastAsia="Calibri"/>
          <w:sz w:val="22"/>
          <w:lang w:val="lv-LV" w:eastAsia="lv-LV"/>
        </w:rPr>
        <w:t xml:space="preserve"> </w:t>
      </w:r>
      <w:r>
        <w:rPr>
          <w:rFonts w:eastAsia="Calibri"/>
          <w:sz w:val="22"/>
          <w:lang w:val="lv-LV" w:eastAsia="lv-LV"/>
        </w:rPr>
        <w:t>“</w:t>
      </w:r>
      <w:r w:rsidR="00935812" w:rsidRPr="00B642F1">
        <w:rPr>
          <w:color w:val="000000"/>
          <w:sz w:val="22"/>
          <w:szCs w:val="22"/>
          <w:lang w:val="lv-LV"/>
        </w:rPr>
        <w:t>LED prožektoru iegāde</w:t>
      </w:r>
      <w:r w:rsidRPr="00B642F1">
        <w:rPr>
          <w:color w:val="000000"/>
          <w:sz w:val="22"/>
          <w:szCs w:val="22"/>
          <w:lang w:val="lv-LV"/>
        </w:rPr>
        <w:t xml:space="preserve">” </w:t>
      </w:r>
      <w:r w:rsidRPr="00B642F1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1694"/>
        <w:gridCol w:w="3829"/>
        <w:gridCol w:w="1607"/>
        <w:gridCol w:w="1717"/>
      </w:tblGrid>
      <w:tr w:rsidR="00265A9F" w:rsidRPr="00660F4F" w:rsidTr="008876E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F" w:rsidRPr="00616AFD" w:rsidRDefault="00265A9F" w:rsidP="003870C3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265A9F" w:rsidRPr="00616AFD" w:rsidRDefault="00265A9F" w:rsidP="003870C3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A9F" w:rsidRPr="00616AFD" w:rsidRDefault="00265A9F" w:rsidP="003870C3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3870C3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Cena bez PVN par vienu vienību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Cena bez PVN KOPĀ</w:t>
            </w:r>
          </w:p>
        </w:tc>
      </w:tr>
      <w:tr w:rsidR="00265A9F" w:rsidRPr="00660F4F" w:rsidTr="008876EC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A9F" w:rsidRPr="00616AFD" w:rsidRDefault="00265A9F" w:rsidP="003870C3">
            <w:pPr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EC" w:rsidRPr="000A5000" w:rsidRDefault="008876EC" w:rsidP="008876E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Lonely</w:t>
            </w:r>
            <w:proofErr w:type="spellEnd"/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2, 3-fā</w:t>
            </w:r>
            <w:r w:rsidR="0071447A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ž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u sliedes stiprināms LED prožektors</w:t>
            </w:r>
          </w:p>
          <w:p w:rsidR="00265A9F" w:rsidRPr="000A5000" w:rsidRDefault="00265A9F" w:rsidP="003870C3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E5" w:rsidRPr="00050924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prožektoru skaits – 3</w:t>
            </w:r>
            <w:r w:rsidR="0005182B"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8</w:t>
            </w:r>
            <w:r w:rsidRPr="00050924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gabali</w:t>
            </w:r>
          </w:p>
          <w:p w:rsidR="009E70E5" w:rsidRPr="001B6C92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sz w:val="22"/>
                <w:szCs w:val="22"/>
              </w:rPr>
              <w:t xml:space="preserve">Global </w:t>
            </w:r>
            <w:r w:rsidRPr="001B6C92">
              <w:rPr>
                <w:sz w:val="22"/>
                <w:szCs w:val="22"/>
                <w:lang w:val="lv-LV"/>
              </w:rPr>
              <w:t>sliedes stiprinājums</w:t>
            </w:r>
          </w:p>
          <w:p w:rsidR="009E70E5" w:rsidRPr="00EA76A1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F9165E">
              <w:rPr>
                <w:sz w:val="22"/>
                <w:szCs w:val="22"/>
                <w:lang w:val="lv-LV"/>
              </w:rPr>
              <w:t>Adapteris 2</w:t>
            </w:r>
            <w:r>
              <w:rPr>
                <w:sz w:val="22"/>
                <w:szCs w:val="22"/>
                <w:lang w:val="lv-LV"/>
              </w:rPr>
              <w:t>3</w:t>
            </w:r>
            <w:r w:rsidRPr="00F9165E">
              <w:rPr>
                <w:sz w:val="22"/>
                <w:szCs w:val="22"/>
                <w:lang w:val="lv-LV"/>
              </w:rPr>
              <w:t>0V 3-fā</w:t>
            </w:r>
            <w:r>
              <w:rPr>
                <w:sz w:val="22"/>
                <w:szCs w:val="22"/>
                <w:lang w:val="lv-LV"/>
              </w:rPr>
              <w:t>ž</w:t>
            </w:r>
            <w:r w:rsidRPr="00F9165E">
              <w:rPr>
                <w:sz w:val="22"/>
                <w:szCs w:val="22"/>
                <w:lang w:val="lv-LV"/>
              </w:rPr>
              <w:t>u gaismekļu sliedei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F9165E">
              <w:rPr>
                <w:sz w:val="22"/>
                <w:szCs w:val="22"/>
                <w:lang w:val="lv-LV"/>
              </w:rPr>
              <w:t xml:space="preserve">ar </w:t>
            </w:r>
            <w:r>
              <w:rPr>
                <w:sz w:val="22"/>
                <w:szCs w:val="22"/>
                <w:lang w:val="lv-LV"/>
              </w:rPr>
              <w:t xml:space="preserve">3 </w:t>
            </w:r>
            <w:r w:rsidRPr="00F9165E">
              <w:rPr>
                <w:sz w:val="22"/>
                <w:szCs w:val="22"/>
                <w:lang w:val="lv-LV"/>
              </w:rPr>
              <w:t>fāžu pārslēdzēju</w:t>
            </w:r>
            <w:r>
              <w:rPr>
                <w:sz w:val="22"/>
                <w:szCs w:val="22"/>
                <w:lang w:val="lv-LV"/>
              </w:rPr>
              <w:t xml:space="preserve"> (var izvēlēt vienu no trim fāzēm uzreiz, kad adapteris ir ielikts sliedē)</w:t>
            </w:r>
          </w:p>
          <w:p w:rsidR="009E70E5" w:rsidRPr="00DC047F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sz w:val="22"/>
                <w:szCs w:val="22"/>
                <w:lang w:val="lv-LV"/>
              </w:rPr>
              <w:t>Adapteris ir piestiprināts pie LED gaismekļa barošanas bloka/iekārtas (</w:t>
            </w:r>
            <w:r w:rsidRPr="00660F4F">
              <w:rPr>
                <w:sz w:val="22"/>
                <w:szCs w:val="22"/>
                <w:lang w:val="lv-LV"/>
              </w:rPr>
              <w:t>salikti kopā bez jebkādiem atstarpēm vai vadiem</w:t>
            </w:r>
            <w:r>
              <w:rPr>
                <w:sz w:val="22"/>
                <w:szCs w:val="22"/>
                <w:lang w:val="lv-LV"/>
              </w:rPr>
              <w:t>)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Gaismas atdeve (LEF) – ne lielāka 72 lm/W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Jauda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kopumā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–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14W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Rotējošs (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eastAsia="en-US"/>
              </w:rPr>
              <w:t>rotatable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) – 360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°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(horizontāli), Pagriežama (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eastAsia="en-US"/>
              </w:rPr>
              <w:t>tilt able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) – 90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°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(vertikāli), var piefiksēt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Pasīva karstuma dzesēšana (caur korpusu)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LED Moduļu gaismas atdeve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– 1200lm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aismas krāsas korelēta temperatūra 3000K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rāsu atveides indekss CRI &gt;90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alpošana: L90/B10 50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 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000h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krāsas viendabīguma standarta novirze SDCM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(</w:t>
            </w:r>
            <w:proofErr w:type="spellStart"/>
            <w:r w:rsidRP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MacAdam</w:t>
            </w:r>
            <w:proofErr w:type="spellEnd"/>
            <w:r w:rsidRPr="00660F4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elipse)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&lt;2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aismekļa gaismas plūsma - 960lm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Gaismas plūsma ir regulējama (ar potenciometru), gaismas plūsmas spilgtuma regulēšanas diapazons ne mazāks kā 100%-1.4%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K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orpuss sudrabpelēks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, no alumīnija</w:t>
            </w:r>
          </w:p>
          <w:p w:rsidR="009E70E5" w:rsidRPr="00057C3B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/</w:t>
            </w:r>
            <w:r>
              <w:rPr>
                <w:sz w:val="22"/>
                <w:szCs w:val="22"/>
                <w:lang w:val="lv-LV"/>
              </w:rPr>
              <w:t>LED gaismekļa barošanas bloks/iekārta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aprīkot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ar potenciometru gaismas plūsmas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spilgtuma regulēšanai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un atrodas </w:t>
            </w:r>
            <w:r w:rsidRPr="00057C3B">
              <w:rPr>
                <w:lang w:val="lv-LV"/>
              </w:rPr>
              <w:t>jebkurā vietā sānā</w:t>
            </w:r>
            <w:r>
              <w:rPr>
                <w:lang w:val="lv-LV"/>
              </w:rPr>
              <w:t>, potenciometrs viegli pieejams regulēšanai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Gaismekļa gaismas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plūsmas starojuma leņķi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s: 4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5°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Izmēri: garums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: 221 mm,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platums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: 84 mm, 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augstums</w:t>
            </w:r>
            <w:r w:rsidRPr="003277A5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: 122 mm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</w:t>
            </w:r>
            <w:r w:rsidRPr="00113323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dapteris no stiklšķiedras kompozītas termoplastiskā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 plastmasas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prožektors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izgatavot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s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saskaņā ar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EN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</w:t>
            </w:r>
            <w:r w:rsidRPr="00A8108F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60598</w:t>
            </w:r>
          </w:p>
          <w:p w:rsidR="009E70E5" w:rsidRPr="00057C3B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LED prožektora svars: 0.7 kg</w:t>
            </w:r>
          </w:p>
          <w:p w:rsidR="009E70E5" w:rsidRDefault="009E70E5" w:rsidP="009E70E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Aizsardzības kategorija: IP20</w:t>
            </w:r>
          </w:p>
          <w:p w:rsidR="00265A9F" w:rsidRPr="000A5000" w:rsidRDefault="009E70E5" w:rsidP="009E70E5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Rūpnīcas garantija: 5 </w:t>
            </w:r>
            <w:r w:rsidRPr="00935812"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>gadi</w:t>
            </w:r>
            <w:r>
              <w:rPr>
                <w:rFonts w:ascii="TT56t00" w:eastAsiaTheme="minorHAnsi" w:hAnsi="TT56t00" w:cs="TT56t00"/>
                <w:sz w:val="22"/>
                <w:szCs w:val="22"/>
                <w:lang w:val="lv-LV" w:eastAsia="en-US"/>
              </w:rPr>
              <w:t xml:space="preserve"> vai vairāk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F" w:rsidRDefault="00265A9F" w:rsidP="00265A9F">
            <w:pPr>
              <w:pStyle w:val="ListParagraph"/>
              <w:keepNext/>
              <w:overflowPunct w:val="0"/>
              <w:autoSpaceDE w:val="0"/>
              <w:textAlignment w:val="baseline"/>
              <w:outlineLvl w:val="0"/>
              <w:rPr>
                <w:bCs/>
                <w:sz w:val="22"/>
                <w:szCs w:val="22"/>
                <w:lang w:val="lv-LV"/>
              </w:rPr>
            </w:pP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2A5D5A" w:rsidRPr="00616AFD" w:rsidRDefault="002A5D5A" w:rsidP="002A5D5A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</w:t>
      </w:r>
      <w:r w:rsidR="00D7536C">
        <w:rPr>
          <w:b/>
          <w:sz w:val="22"/>
          <w:lang w:val="lv-LV"/>
        </w:rPr>
        <w:t>pakalpojumu</w:t>
      </w:r>
      <w:r w:rsidRPr="00616AFD">
        <w:rPr>
          <w:b/>
          <w:sz w:val="22"/>
          <w:lang w:val="lv-LV"/>
        </w:rPr>
        <w:t xml:space="preserve">:            </w:t>
      </w:r>
      <w:r>
        <w:rPr>
          <w:b/>
          <w:sz w:val="22"/>
          <w:lang w:val="lv-LV"/>
        </w:rPr>
        <w:t>Euro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2A5D5A" w:rsidRPr="00616AFD" w:rsidRDefault="002A5D5A" w:rsidP="002A5D5A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jc w:val="both"/>
        <w:rPr>
          <w:sz w:val="22"/>
          <w:lang w:val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2A5D5A" w:rsidRPr="00616AFD" w:rsidRDefault="002A5D5A" w:rsidP="002A5D5A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2A5D5A" w:rsidRPr="00660F4F" w:rsidRDefault="002A5D5A" w:rsidP="002A5D5A">
      <w:pPr>
        <w:autoSpaceDE w:val="0"/>
        <w:autoSpaceDN w:val="0"/>
        <w:adjustRightInd w:val="0"/>
        <w:jc w:val="both"/>
        <w:rPr>
          <w:b/>
          <w:bCs/>
          <w:sz w:val="22"/>
          <w:lang w:val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DB5947" w:rsidRPr="00660F4F" w:rsidRDefault="00DB5947">
      <w:pPr>
        <w:rPr>
          <w:lang w:val="lv-LV"/>
        </w:rPr>
      </w:pPr>
    </w:p>
    <w:sectPr w:rsidR="00DB5947" w:rsidRPr="00660F4F" w:rsidSect="00E04B93">
      <w:footerReference w:type="default" r:id="rId11"/>
      <w:pgSz w:w="11906" w:h="16838"/>
      <w:pgMar w:top="1134" w:right="99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508" w:rsidRDefault="00BA4508">
      <w:r>
        <w:separator/>
      </w:r>
    </w:p>
  </w:endnote>
  <w:endnote w:type="continuationSeparator" w:id="0">
    <w:p w:rsidR="00BA4508" w:rsidRDefault="00BA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T56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F9" w:rsidRDefault="000472B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C22AE" w:rsidRPr="00AC22AE">
      <w:rPr>
        <w:noProof/>
        <w:lang w:val="lv-LV"/>
      </w:rPr>
      <w:t>4</w:t>
    </w:r>
    <w:r>
      <w:rPr>
        <w:noProof/>
        <w:lang w:val="lv-LV"/>
      </w:rPr>
      <w:fldChar w:fldCharType="end"/>
    </w:r>
  </w:p>
  <w:p w:rsidR="00C36EF9" w:rsidRDefault="00BA4508" w:rsidP="00C44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508" w:rsidRDefault="00BA4508">
      <w:r>
        <w:separator/>
      </w:r>
    </w:p>
  </w:footnote>
  <w:footnote w:type="continuationSeparator" w:id="0">
    <w:p w:rsidR="00BA4508" w:rsidRDefault="00BA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9E280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7509"/>
    <w:multiLevelType w:val="hybridMultilevel"/>
    <w:tmpl w:val="707A64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06045"/>
    <w:rsid w:val="000472BD"/>
    <w:rsid w:val="00050924"/>
    <w:rsid w:val="0005182B"/>
    <w:rsid w:val="000548C7"/>
    <w:rsid w:val="00055EB7"/>
    <w:rsid w:val="00057C3B"/>
    <w:rsid w:val="000669EF"/>
    <w:rsid w:val="000A06EA"/>
    <w:rsid w:val="000A5000"/>
    <w:rsid w:val="000F7184"/>
    <w:rsid w:val="001279E1"/>
    <w:rsid w:val="001B6C92"/>
    <w:rsid w:val="001B71E7"/>
    <w:rsid w:val="001C6B95"/>
    <w:rsid w:val="001E5853"/>
    <w:rsid w:val="002576FB"/>
    <w:rsid w:val="00265A9F"/>
    <w:rsid w:val="002A5D5A"/>
    <w:rsid w:val="002E34A9"/>
    <w:rsid w:val="003277A5"/>
    <w:rsid w:val="003774BA"/>
    <w:rsid w:val="003A24A4"/>
    <w:rsid w:val="003C72D2"/>
    <w:rsid w:val="00473E1E"/>
    <w:rsid w:val="00484D90"/>
    <w:rsid w:val="005477A2"/>
    <w:rsid w:val="00583613"/>
    <w:rsid w:val="00584BC6"/>
    <w:rsid w:val="005D16DE"/>
    <w:rsid w:val="005E2B44"/>
    <w:rsid w:val="00631A3A"/>
    <w:rsid w:val="00632FD3"/>
    <w:rsid w:val="00634864"/>
    <w:rsid w:val="00660F4F"/>
    <w:rsid w:val="006858B8"/>
    <w:rsid w:val="00685C99"/>
    <w:rsid w:val="006A4B79"/>
    <w:rsid w:val="006A5FFA"/>
    <w:rsid w:val="0071447A"/>
    <w:rsid w:val="00777A28"/>
    <w:rsid w:val="007D1946"/>
    <w:rsid w:val="0081098D"/>
    <w:rsid w:val="008309D0"/>
    <w:rsid w:val="008876EC"/>
    <w:rsid w:val="00887722"/>
    <w:rsid w:val="008D524B"/>
    <w:rsid w:val="00904B5C"/>
    <w:rsid w:val="00935812"/>
    <w:rsid w:val="009470F2"/>
    <w:rsid w:val="00957F5D"/>
    <w:rsid w:val="009A19C1"/>
    <w:rsid w:val="009E70E5"/>
    <w:rsid w:val="00A10011"/>
    <w:rsid w:val="00A11B57"/>
    <w:rsid w:val="00A36A4B"/>
    <w:rsid w:val="00A55509"/>
    <w:rsid w:val="00A562D1"/>
    <w:rsid w:val="00A7761F"/>
    <w:rsid w:val="00A8113F"/>
    <w:rsid w:val="00A91BE5"/>
    <w:rsid w:val="00A971C6"/>
    <w:rsid w:val="00AA5217"/>
    <w:rsid w:val="00AA67BD"/>
    <w:rsid w:val="00AB5885"/>
    <w:rsid w:val="00AC22AE"/>
    <w:rsid w:val="00AF11BA"/>
    <w:rsid w:val="00B603BB"/>
    <w:rsid w:val="00B642F1"/>
    <w:rsid w:val="00BA4508"/>
    <w:rsid w:val="00BB6D47"/>
    <w:rsid w:val="00BD770B"/>
    <w:rsid w:val="00C23088"/>
    <w:rsid w:val="00C90BCD"/>
    <w:rsid w:val="00CB0161"/>
    <w:rsid w:val="00CC5478"/>
    <w:rsid w:val="00D118AD"/>
    <w:rsid w:val="00D7536C"/>
    <w:rsid w:val="00D937C9"/>
    <w:rsid w:val="00D9511B"/>
    <w:rsid w:val="00DB5947"/>
    <w:rsid w:val="00DC047F"/>
    <w:rsid w:val="00DC228B"/>
    <w:rsid w:val="00DE26DD"/>
    <w:rsid w:val="00DF261D"/>
    <w:rsid w:val="00E021E1"/>
    <w:rsid w:val="00E224DE"/>
    <w:rsid w:val="00E4686D"/>
    <w:rsid w:val="00EA76A1"/>
    <w:rsid w:val="00EB24AE"/>
    <w:rsid w:val="00F9165E"/>
    <w:rsid w:val="00F96776"/>
    <w:rsid w:val="00FC48C9"/>
    <w:rsid w:val="00FD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4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js.cernov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3930</Words>
  <Characters>2241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2018-11-07T06:24:00Z</cp:lastPrinted>
  <dcterms:created xsi:type="dcterms:W3CDTF">2018-11-07T06:13:00Z</dcterms:created>
  <dcterms:modified xsi:type="dcterms:W3CDTF">2018-11-07T06:24:00Z</dcterms:modified>
</cp:coreProperties>
</file>