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ABA" w:rsidRPr="003D72F2" w:rsidRDefault="00570ABA" w:rsidP="00570ABA">
      <w:pPr>
        <w:jc w:val="right"/>
        <w:rPr>
          <w:b/>
          <w:bCs/>
          <w:noProof/>
          <w:color w:val="000000"/>
          <w:sz w:val="22"/>
          <w:szCs w:val="22"/>
          <w:lang w:val="lv-LV" w:eastAsia="ar-SA"/>
        </w:rPr>
      </w:pPr>
      <w:r w:rsidRPr="003D72F2">
        <w:rPr>
          <w:b/>
          <w:bCs/>
          <w:noProof/>
          <w:color w:val="000000"/>
          <w:sz w:val="22"/>
          <w:szCs w:val="22"/>
          <w:lang w:val="lv-LV" w:eastAsia="ar-SA"/>
        </w:rPr>
        <w:t>APSTIPRINU</w:t>
      </w:r>
    </w:p>
    <w:p w:rsidR="00570ABA" w:rsidRPr="003D72F2" w:rsidRDefault="00570ABA" w:rsidP="00570ABA">
      <w:pPr>
        <w:jc w:val="right"/>
        <w:rPr>
          <w:noProof/>
          <w:color w:val="000000"/>
          <w:sz w:val="22"/>
          <w:szCs w:val="22"/>
          <w:lang w:val="lv-LV"/>
        </w:rPr>
      </w:pPr>
      <w:r w:rsidRPr="003D72F2">
        <w:rPr>
          <w:noProof/>
          <w:color w:val="000000"/>
          <w:sz w:val="22"/>
          <w:szCs w:val="22"/>
          <w:lang w:val="lv-LV"/>
        </w:rPr>
        <w:t>Daugavpils Marka Rotko mākslas centra</w:t>
      </w:r>
    </w:p>
    <w:p w:rsidR="00570ABA" w:rsidRPr="003D72F2" w:rsidRDefault="00570ABA" w:rsidP="00570ABA">
      <w:pPr>
        <w:jc w:val="right"/>
        <w:rPr>
          <w:noProof/>
          <w:color w:val="000000"/>
          <w:sz w:val="22"/>
          <w:szCs w:val="22"/>
          <w:lang w:val="lv-LV"/>
        </w:rPr>
      </w:pPr>
      <w:r w:rsidRPr="003D72F2">
        <w:rPr>
          <w:noProof/>
          <w:color w:val="000000"/>
          <w:sz w:val="22"/>
          <w:szCs w:val="22"/>
          <w:lang w:val="lv-LV"/>
        </w:rPr>
        <w:t>vadītājs A.Burunovs</w:t>
      </w:r>
    </w:p>
    <w:p w:rsidR="00570ABA" w:rsidRPr="003D72F2" w:rsidRDefault="00570ABA" w:rsidP="00570ABA">
      <w:pPr>
        <w:jc w:val="right"/>
        <w:rPr>
          <w:noProof/>
          <w:color w:val="000000"/>
          <w:sz w:val="22"/>
          <w:szCs w:val="22"/>
          <w:lang w:val="lv-LV"/>
        </w:rPr>
      </w:pPr>
    </w:p>
    <w:p w:rsidR="00570ABA" w:rsidRPr="003D72F2" w:rsidRDefault="00570ABA" w:rsidP="00570ABA">
      <w:pPr>
        <w:jc w:val="right"/>
        <w:rPr>
          <w:noProof/>
          <w:color w:val="000000"/>
          <w:sz w:val="22"/>
          <w:szCs w:val="22"/>
          <w:lang w:val="lv-LV"/>
        </w:rPr>
      </w:pPr>
      <w:r w:rsidRPr="003D72F2">
        <w:rPr>
          <w:noProof/>
          <w:color w:val="000000"/>
          <w:sz w:val="22"/>
          <w:szCs w:val="22"/>
          <w:lang w:val="lv-LV"/>
        </w:rPr>
        <w:t>________________________</w:t>
      </w:r>
    </w:p>
    <w:p w:rsidR="00570ABA" w:rsidRPr="003D72F2" w:rsidRDefault="00570ABA" w:rsidP="00570ABA">
      <w:pPr>
        <w:pStyle w:val="Heading1"/>
        <w:jc w:val="right"/>
        <w:rPr>
          <w:noProof/>
          <w:color w:val="000000"/>
          <w:sz w:val="22"/>
          <w:szCs w:val="22"/>
        </w:rPr>
      </w:pPr>
      <w:r w:rsidRPr="003D72F2">
        <w:rPr>
          <w:noProof/>
          <w:color w:val="000000"/>
          <w:sz w:val="22"/>
          <w:szCs w:val="22"/>
        </w:rPr>
        <w:t>Daugavpilī, 201</w:t>
      </w:r>
      <w:r w:rsidR="00584FE9">
        <w:rPr>
          <w:noProof/>
          <w:color w:val="000000"/>
          <w:sz w:val="22"/>
          <w:szCs w:val="22"/>
        </w:rPr>
        <w:t>8</w:t>
      </w:r>
      <w:r w:rsidRPr="003D72F2">
        <w:rPr>
          <w:noProof/>
          <w:color w:val="000000"/>
          <w:sz w:val="22"/>
          <w:szCs w:val="22"/>
        </w:rPr>
        <w:t xml:space="preserve">. gada </w:t>
      </w:r>
      <w:r w:rsidR="00A6636D" w:rsidRPr="003D72F2">
        <w:rPr>
          <w:noProof/>
          <w:color w:val="000000"/>
          <w:sz w:val="22"/>
          <w:szCs w:val="22"/>
        </w:rPr>
        <w:t>9.</w:t>
      </w:r>
      <w:r w:rsidR="00584FE9">
        <w:rPr>
          <w:noProof/>
          <w:color w:val="000000"/>
          <w:sz w:val="22"/>
          <w:szCs w:val="22"/>
        </w:rPr>
        <w:t>janvā</w:t>
      </w:r>
      <w:r w:rsidR="00A6636D" w:rsidRPr="003D72F2">
        <w:rPr>
          <w:noProof/>
          <w:color w:val="000000"/>
          <w:sz w:val="22"/>
          <w:szCs w:val="22"/>
        </w:rPr>
        <w:t>rī</w:t>
      </w:r>
    </w:p>
    <w:p w:rsidR="00570ABA" w:rsidRPr="003D72F2" w:rsidRDefault="00570ABA" w:rsidP="00570ABA">
      <w:pPr>
        <w:rPr>
          <w:noProof/>
          <w:color w:val="000000"/>
          <w:sz w:val="22"/>
          <w:szCs w:val="22"/>
          <w:lang w:val="lv-LV"/>
        </w:rPr>
      </w:pPr>
    </w:p>
    <w:p w:rsidR="00570ABA" w:rsidRPr="003D72F2" w:rsidRDefault="00570ABA" w:rsidP="00570ABA">
      <w:pPr>
        <w:pStyle w:val="Heading1"/>
        <w:rPr>
          <w:noProof/>
          <w:color w:val="000000"/>
          <w:sz w:val="22"/>
          <w:szCs w:val="22"/>
        </w:rPr>
      </w:pPr>
      <w:r w:rsidRPr="003D72F2">
        <w:rPr>
          <w:noProof/>
          <w:color w:val="000000"/>
          <w:sz w:val="22"/>
          <w:szCs w:val="22"/>
        </w:rPr>
        <w:t>Daugavpils pilsētas pašvaldības iestāde</w:t>
      </w:r>
    </w:p>
    <w:p w:rsidR="00570ABA" w:rsidRPr="003D72F2" w:rsidRDefault="00570ABA" w:rsidP="00570ABA">
      <w:pPr>
        <w:jc w:val="center"/>
        <w:rPr>
          <w:noProof/>
          <w:lang w:val="lv-LV"/>
        </w:rPr>
      </w:pPr>
      <w:r w:rsidRPr="003D72F2">
        <w:rPr>
          <w:noProof/>
          <w:lang w:val="lv-LV"/>
        </w:rPr>
        <w:t>„Daugavpils Marka Rotko mākslas centrs”</w:t>
      </w:r>
    </w:p>
    <w:p w:rsidR="00570ABA" w:rsidRPr="003D72F2" w:rsidRDefault="00570ABA" w:rsidP="00570ABA">
      <w:pPr>
        <w:pStyle w:val="Heading1"/>
        <w:rPr>
          <w:noProof/>
          <w:color w:val="000000"/>
          <w:sz w:val="22"/>
          <w:szCs w:val="22"/>
        </w:rPr>
      </w:pPr>
      <w:r w:rsidRPr="003D72F2">
        <w:rPr>
          <w:noProof/>
          <w:color w:val="000000"/>
          <w:sz w:val="22"/>
          <w:szCs w:val="22"/>
        </w:rPr>
        <w:t>uzaicina potenciālos pretendentus piedalīties aptaujā par līguma piešķiršanas tiesībām</w:t>
      </w:r>
    </w:p>
    <w:p w:rsidR="00570ABA" w:rsidRPr="003D72F2" w:rsidRDefault="00570ABA" w:rsidP="00570ABA">
      <w:pPr>
        <w:rPr>
          <w:noProof/>
          <w:lang w:val="lv-LV"/>
        </w:rPr>
      </w:pPr>
    </w:p>
    <w:p w:rsidR="00E3147E" w:rsidRPr="003D72F2" w:rsidRDefault="00570ABA" w:rsidP="00E3147E">
      <w:pPr>
        <w:pStyle w:val="Heading1"/>
        <w:rPr>
          <w:b/>
          <w:noProof/>
          <w:color w:val="000000"/>
          <w:sz w:val="22"/>
          <w:szCs w:val="22"/>
        </w:rPr>
      </w:pPr>
      <w:r w:rsidRPr="003D72F2">
        <w:rPr>
          <w:b/>
          <w:noProof/>
          <w:color w:val="000000"/>
          <w:sz w:val="22"/>
          <w:szCs w:val="22"/>
        </w:rPr>
        <w:t>“</w:t>
      </w:r>
      <w:r w:rsidR="00E3147E" w:rsidRPr="003D72F2">
        <w:rPr>
          <w:b/>
          <w:noProof/>
          <w:color w:val="000000"/>
          <w:sz w:val="22"/>
          <w:szCs w:val="22"/>
        </w:rPr>
        <w:t xml:space="preserve">Daugavpils Marka Rotko mākslas centra </w:t>
      </w:r>
    </w:p>
    <w:p w:rsidR="00E3147E" w:rsidRPr="003D72F2" w:rsidRDefault="00E3147E" w:rsidP="00E3147E">
      <w:pPr>
        <w:pStyle w:val="Heading1"/>
        <w:rPr>
          <w:b/>
          <w:noProof/>
          <w:color w:val="000000"/>
          <w:sz w:val="22"/>
          <w:szCs w:val="22"/>
        </w:rPr>
      </w:pPr>
      <w:r w:rsidRPr="003D72F2">
        <w:rPr>
          <w:b/>
          <w:noProof/>
          <w:color w:val="000000"/>
          <w:sz w:val="22"/>
          <w:szCs w:val="22"/>
        </w:rPr>
        <w:t>tehnisko iekārtu un sistēmu apkalpošana</w:t>
      </w:r>
      <w:r w:rsidR="007D1163" w:rsidRPr="003D72F2">
        <w:rPr>
          <w:b/>
          <w:noProof/>
          <w:color w:val="000000"/>
          <w:sz w:val="22"/>
          <w:szCs w:val="22"/>
        </w:rPr>
        <w:t xml:space="preserve"> un darbaspējas nodrošināšana</w:t>
      </w:r>
      <w:r w:rsidRPr="003D72F2">
        <w:rPr>
          <w:b/>
          <w:noProof/>
          <w:color w:val="000000"/>
          <w:sz w:val="22"/>
          <w:szCs w:val="22"/>
        </w:rPr>
        <w:t>”</w:t>
      </w:r>
    </w:p>
    <w:p w:rsidR="00570ABA" w:rsidRPr="003D72F2" w:rsidRDefault="00E3147E" w:rsidP="00E3147E">
      <w:pPr>
        <w:pStyle w:val="Heading1"/>
        <w:jc w:val="left"/>
        <w:rPr>
          <w:b/>
          <w:bCs/>
          <w:noProof/>
          <w:color w:val="000000"/>
          <w:sz w:val="22"/>
          <w:szCs w:val="22"/>
        </w:rPr>
      </w:pPr>
      <w:r w:rsidRPr="003D72F2">
        <w:rPr>
          <w:b/>
          <w:noProof/>
          <w:color w:val="000000"/>
          <w:sz w:val="22"/>
          <w:szCs w:val="22"/>
        </w:rPr>
        <w:t xml:space="preserve"> </w:t>
      </w:r>
      <w:r w:rsidR="00570ABA" w:rsidRPr="003D72F2">
        <w:rPr>
          <w:b/>
          <w:bCs/>
          <w:noProof/>
          <w:color w:val="000000"/>
          <w:sz w:val="22"/>
          <w:szCs w:val="22"/>
        </w:rPr>
        <w:t xml:space="preserve">Pasūtītājs: </w:t>
      </w:r>
    </w:p>
    <w:tbl>
      <w:tblPr>
        <w:tblW w:w="95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6840"/>
      </w:tblGrid>
      <w:tr w:rsidR="00570ABA" w:rsidRPr="003D72F2" w:rsidTr="00535E00">
        <w:tc>
          <w:tcPr>
            <w:tcW w:w="2700" w:type="dxa"/>
            <w:vAlign w:val="center"/>
          </w:tcPr>
          <w:p w:rsidR="00570ABA" w:rsidRPr="003D72F2" w:rsidRDefault="00570ABA" w:rsidP="00535E00">
            <w:pPr>
              <w:jc w:val="center"/>
              <w:rPr>
                <w:b/>
                <w:bCs/>
                <w:noProof/>
                <w:color w:val="000000"/>
                <w:lang w:val="lv-LV"/>
              </w:rPr>
            </w:pPr>
            <w:r w:rsidRPr="003D72F2">
              <w:rPr>
                <w:b/>
                <w:bCs/>
                <w:noProof/>
                <w:color w:val="000000"/>
                <w:sz w:val="22"/>
                <w:szCs w:val="22"/>
                <w:lang w:val="lv-LV"/>
              </w:rPr>
              <w:t>Pasūtītāja nosaukums</w:t>
            </w:r>
          </w:p>
        </w:tc>
        <w:tc>
          <w:tcPr>
            <w:tcW w:w="6840" w:type="dxa"/>
            <w:vAlign w:val="center"/>
          </w:tcPr>
          <w:p w:rsidR="00570ABA" w:rsidRPr="003D72F2" w:rsidRDefault="00570ABA" w:rsidP="00535E00">
            <w:pPr>
              <w:pStyle w:val="Style2"/>
              <w:rPr>
                <w:noProof/>
                <w:color w:val="000000"/>
              </w:rPr>
            </w:pPr>
            <w:r w:rsidRPr="003D72F2">
              <w:rPr>
                <w:noProof/>
                <w:color w:val="000000"/>
              </w:rPr>
              <w:t>Daugavpils Marka Rotko mākslas centrs</w:t>
            </w:r>
          </w:p>
        </w:tc>
      </w:tr>
      <w:tr w:rsidR="00570ABA" w:rsidRPr="003D72F2" w:rsidTr="00535E00">
        <w:tc>
          <w:tcPr>
            <w:tcW w:w="2700" w:type="dxa"/>
            <w:vAlign w:val="center"/>
          </w:tcPr>
          <w:p w:rsidR="00570ABA" w:rsidRPr="003D72F2" w:rsidRDefault="00570ABA" w:rsidP="00535E00">
            <w:pPr>
              <w:pStyle w:val="TOC1"/>
              <w:rPr>
                <w:noProof/>
                <w:color w:val="000000"/>
              </w:rPr>
            </w:pPr>
            <w:r w:rsidRPr="003D72F2">
              <w:rPr>
                <w:noProof/>
                <w:color w:val="000000"/>
              </w:rPr>
              <w:t>Adrese</w:t>
            </w:r>
          </w:p>
        </w:tc>
        <w:tc>
          <w:tcPr>
            <w:tcW w:w="6840" w:type="dxa"/>
            <w:vAlign w:val="center"/>
          </w:tcPr>
          <w:p w:rsidR="00570ABA" w:rsidRPr="003D72F2" w:rsidRDefault="00570ABA" w:rsidP="00535E00">
            <w:pPr>
              <w:rPr>
                <w:b/>
                <w:bCs/>
                <w:noProof/>
                <w:color w:val="000000"/>
                <w:lang w:val="lv-LV"/>
              </w:rPr>
            </w:pPr>
            <w:r w:rsidRPr="003D72F2">
              <w:rPr>
                <w:noProof/>
                <w:color w:val="000000"/>
                <w:sz w:val="22"/>
                <w:szCs w:val="22"/>
                <w:lang w:val="lv-LV"/>
              </w:rPr>
              <w:t>Mihaila iela 3, Daugavpils, LV-5401</w:t>
            </w:r>
          </w:p>
        </w:tc>
      </w:tr>
      <w:tr w:rsidR="00570ABA" w:rsidRPr="003D72F2" w:rsidTr="00535E00">
        <w:tc>
          <w:tcPr>
            <w:tcW w:w="2700" w:type="dxa"/>
            <w:vAlign w:val="center"/>
          </w:tcPr>
          <w:p w:rsidR="00570ABA" w:rsidRPr="003D72F2" w:rsidRDefault="00570ABA" w:rsidP="00535E00">
            <w:pPr>
              <w:pStyle w:val="TOC1"/>
              <w:rPr>
                <w:noProof/>
                <w:color w:val="000000"/>
              </w:rPr>
            </w:pPr>
            <w:r w:rsidRPr="003D72F2">
              <w:rPr>
                <w:noProof/>
                <w:color w:val="000000"/>
              </w:rPr>
              <w:t>Reģ. Nr.</w:t>
            </w:r>
          </w:p>
        </w:tc>
        <w:tc>
          <w:tcPr>
            <w:tcW w:w="6840" w:type="dxa"/>
            <w:vAlign w:val="center"/>
          </w:tcPr>
          <w:p w:rsidR="00570ABA" w:rsidRPr="003D72F2" w:rsidRDefault="00570ABA" w:rsidP="00535E00">
            <w:pPr>
              <w:rPr>
                <w:b/>
                <w:bCs/>
                <w:noProof/>
                <w:color w:val="000000"/>
                <w:lang w:val="lv-LV"/>
              </w:rPr>
            </w:pPr>
            <w:r w:rsidRPr="003D72F2">
              <w:rPr>
                <w:rStyle w:val="Strong"/>
                <w:noProof/>
                <w:color w:val="000000"/>
                <w:sz w:val="22"/>
                <w:szCs w:val="22"/>
                <w:lang w:val="lv-LV"/>
              </w:rPr>
              <w:t>90009938567</w:t>
            </w:r>
          </w:p>
        </w:tc>
      </w:tr>
      <w:tr w:rsidR="00570ABA" w:rsidRPr="003D72F2" w:rsidTr="00535E00">
        <w:tc>
          <w:tcPr>
            <w:tcW w:w="2700" w:type="dxa"/>
            <w:vAlign w:val="center"/>
          </w:tcPr>
          <w:p w:rsidR="00570ABA" w:rsidRPr="003D72F2" w:rsidRDefault="00570ABA" w:rsidP="00535E00">
            <w:pPr>
              <w:pStyle w:val="TOC1"/>
              <w:rPr>
                <w:noProof/>
                <w:color w:val="000000"/>
              </w:rPr>
            </w:pPr>
            <w:r w:rsidRPr="003D72F2">
              <w:rPr>
                <w:noProof/>
                <w:color w:val="000000"/>
              </w:rPr>
              <w:t>Kontaktpersona tehniskajos jautājumos</w:t>
            </w:r>
          </w:p>
        </w:tc>
        <w:tc>
          <w:tcPr>
            <w:tcW w:w="6840" w:type="dxa"/>
          </w:tcPr>
          <w:p w:rsidR="00A6636D" w:rsidRPr="003D72F2" w:rsidRDefault="00A6636D" w:rsidP="00A6636D">
            <w:pPr>
              <w:rPr>
                <w:noProof/>
                <w:color w:val="000000"/>
                <w:lang w:val="lv-LV"/>
              </w:rPr>
            </w:pPr>
            <w:r w:rsidRPr="003D72F2">
              <w:rPr>
                <w:noProof/>
                <w:sz w:val="22"/>
                <w:szCs w:val="22"/>
                <w:lang w:val="lv-LV"/>
              </w:rPr>
              <w:t>“Daugavpils Marka Rotko mākslas centrs” ēku ekspluatācijas un aprīkojuma nodrošinājuma inženieris Jurijs Černovs</w:t>
            </w:r>
            <w:r w:rsidRPr="003D72F2">
              <w:rPr>
                <w:noProof/>
                <w:color w:val="000000"/>
                <w:sz w:val="22"/>
                <w:szCs w:val="22"/>
                <w:lang w:val="lv-LV"/>
              </w:rPr>
              <w:t xml:space="preserve">, tālr.65430247, </w:t>
            </w:r>
          </w:p>
          <w:p w:rsidR="00570ABA" w:rsidRPr="003D72F2" w:rsidRDefault="00A6636D" w:rsidP="00A6636D">
            <w:pPr>
              <w:rPr>
                <w:noProof/>
                <w:color w:val="000000"/>
                <w:lang w:val="lv-LV"/>
              </w:rPr>
            </w:pPr>
            <w:r w:rsidRPr="003D72F2">
              <w:rPr>
                <w:noProof/>
                <w:color w:val="000000"/>
                <w:sz w:val="22"/>
                <w:szCs w:val="22"/>
                <w:lang w:val="lv-LV"/>
              </w:rPr>
              <w:t xml:space="preserve">e-pasts </w:t>
            </w:r>
            <w:hyperlink r:id="rId8" w:history="1">
              <w:r w:rsidRPr="003D72F2">
                <w:rPr>
                  <w:rStyle w:val="Hyperlink"/>
                  <w:noProof/>
                  <w:sz w:val="22"/>
                  <w:lang w:val="lv-LV"/>
                </w:rPr>
                <w:t>jurijs.cernovs@daugavpils.lv</w:t>
              </w:r>
            </w:hyperlink>
            <w:r w:rsidR="00570ABA" w:rsidRPr="003D72F2">
              <w:rPr>
                <w:noProof/>
                <w:sz w:val="22"/>
                <w:lang w:val="lv-LV"/>
              </w:rPr>
              <w:t xml:space="preserve"> </w:t>
            </w:r>
          </w:p>
        </w:tc>
      </w:tr>
      <w:tr w:rsidR="00570ABA" w:rsidRPr="003D72F2" w:rsidTr="00535E00">
        <w:tc>
          <w:tcPr>
            <w:tcW w:w="2700" w:type="dxa"/>
            <w:vAlign w:val="center"/>
          </w:tcPr>
          <w:p w:rsidR="00570ABA" w:rsidRPr="003D72F2" w:rsidRDefault="00570ABA" w:rsidP="00535E00">
            <w:pPr>
              <w:pStyle w:val="TOC1"/>
              <w:rPr>
                <w:noProof/>
                <w:color w:val="000000"/>
              </w:rPr>
            </w:pPr>
            <w:r w:rsidRPr="003D72F2">
              <w:rPr>
                <w:noProof/>
                <w:color w:val="000000"/>
              </w:rPr>
              <w:t>Kontaktpersona līguma slēgšanas jautājumos</w:t>
            </w:r>
          </w:p>
        </w:tc>
        <w:tc>
          <w:tcPr>
            <w:tcW w:w="6840" w:type="dxa"/>
          </w:tcPr>
          <w:p w:rsidR="00570ABA" w:rsidRPr="003D72F2" w:rsidRDefault="00570ABA" w:rsidP="00535E00">
            <w:pPr>
              <w:rPr>
                <w:noProof/>
                <w:color w:val="000000"/>
                <w:sz w:val="22"/>
                <w:szCs w:val="22"/>
                <w:lang w:val="lv-LV"/>
              </w:rPr>
            </w:pPr>
            <w:r w:rsidRPr="003D72F2">
              <w:rPr>
                <w:noProof/>
                <w:color w:val="000000"/>
                <w:sz w:val="22"/>
                <w:szCs w:val="22"/>
                <w:lang w:val="lv-LV"/>
              </w:rPr>
              <w:t xml:space="preserve">Jurists Vladimirs Gargazevičs, tālr.654302743, fakss 65430275,  </w:t>
            </w:r>
          </w:p>
          <w:p w:rsidR="00570ABA" w:rsidRPr="003D72F2" w:rsidRDefault="00570ABA" w:rsidP="00535E00">
            <w:pPr>
              <w:rPr>
                <w:noProof/>
                <w:color w:val="000000"/>
                <w:lang w:val="lv-LV"/>
              </w:rPr>
            </w:pPr>
            <w:r w:rsidRPr="003D72F2">
              <w:rPr>
                <w:noProof/>
                <w:color w:val="000000"/>
                <w:sz w:val="22"/>
                <w:szCs w:val="22"/>
                <w:lang w:val="lv-LV"/>
              </w:rPr>
              <w:t xml:space="preserve">e-pasts </w:t>
            </w:r>
            <w:hyperlink r:id="rId9" w:history="1">
              <w:r w:rsidRPr="003D72F2">
                <w:rPr>
                  <w:rStyle w:val="Hyperlink"/>
                  <w:noProof/>
                  <w:sz w:val="22"/>
                  <w:szCs w:val="22"/>
                  <w:lang w:val="lv-LV"/>
                </w:rPr>
                <w:t>vladimirs.gargazevics@daugavpils.lv</w:t>
              </w:r>
            </w:hyperlink>
            <w:r w:rsidRPr="003D72F2">
              <w:rPr>
                <w:noProof/>
                <w:color w:val="000000"/>
                <w:sz w:val="22"/>
                <w:szCs w:val="22"/>
                <w:lang w:val="lv-LV"/>
              </w:rPr>
              <w:t xml:space="preserve"> </w:t>
            </w:r>
          </w:p>
        </w:tc>
      </w:tr>
    </w:tbl>
    <w:p w:rsidR="00570ABA" w:rsidRPr="003D72F2" w:rsidRDefault="00570ABA" w:rsidP="00570ABA">
      <w:pPr>
        <w:jc w:val="both"/>
        <w:rPr>
          <w:noProof/>
          <w:color w:val="000000"/>
          <w:sz w:val="22"/>
          <w:szCs w:val="22"/>
          <w:lang w:val="lv-LV"/>
        </w:rPr>
      </w:pPr>
    </w:p>
    <w:p w:rsidR="00570ABA" w:rsidRPr="003D72F2" w:rsidRDefault="00570ABA" w:rsidP="00570ABA">
      <w:pPr>
        <w:jc w:val="both"/>
        <w:rPr>
          <w:b/>
          <w:bCs/>
          <w:noProof/>
          <w:color w:val="000000"/>
          <w:sz w:val="22"/>
          <w:szCs w:val="22"/>
          <w:lang w:val="lv-LV"/>
        </w:rPr>
      </w:pPr>
    </w:p>
    <w:p w:rsidR="00570ABA" w:rsidRPr="003D72F2" w:rsidRDefault="00570ABA" w:rsidP="00570ABA">
      <w:pPr>
        <w:numPr>
          <w:ilvl w:val="0"/>
          <w:numId w:val="1"/>
        </w:numPr>
        <w:tabs>
          <w:tab w:val="clear" w:pos="720"/>
          <w:tab w:val="num" w:pos="360"/>
        </w:tabs>
        <w:ind w:left="360"/>
        <w:jc w:val="both"/>
        <w:rPr>
          <w:b/>
          <w:bCs/>
          <w:noProof/>
          <w:color w:val="000000"/>
          <w:sz w:val="22"/>
          <w:szCs w:val="22"/>
          <w:lang w:val="lv-LV"/>
        </w:rPr>
      </w:pPr>
      <w:r w:rsidRPr="003D72F2">
        <w:rPr>
          <w:b/>
          <w:bCs/>
          <w:noProof/>
          <w:color w:val="000000"/>
          <w:sz w:val="22"/>
          <w:szCs w:val="22"/>
          <w:lang w:val="lv-LV"/>
        </w:rPr>
        <w:t xml:space="preserve">Iepirkuma identifikācijas Nr.DMRMC </w:t>
      </w:r>
      <w:r w:rsidRPr="00BC1E42">
        <w:rPr>
          <w:b/>
          <w:bCs/>
          <w:noProof/>
          <w:color w:val="000000"/>
          <w:sz w:val="22"/>
          <w:szCs w:val="22"/>
          <w:lang w:val="lv-LV"/>
        </w:rPr>
        <w:t>201</w:t>
      </w:r>
      <w:r w:rsidR="00584FE9" w:rsidRPr="00BC1E42">
        <w:rPr>
          <w:b/>
          <w:bCs/>
          <w:noProof/>
          <w:color w:val="000000"/>
          <w:sz w:val="22"/>
          <w:szCs w:val="22"/>
          <w:lang w:val="lv-LV"/>
        </w:rPr>
        <w:t>8</w:t>
      </w:r>
      <w:r w:rsidRPr="00BC1E42">
        <w:rPr>
          <w:b/>
          <w:bCs/>
          <w:noProof/>
          <w:color w:val="000000"/>
          <w:sz w:val="22"/>
          <w:szCs w:val="22"/>
          <w:lang w:val="lv-LV"/>
        </w:rPr>
        <w:t>/</w:t>
      </w:r>
      <w:r w:rsidR="00584FE9" w:rsidRPr="00BC1E42">
        <w:rPr>
          <w:b/>
          <w:bCs/>
          <w:noProof/>
          <w:color w:val="000000"/>
          <w:sz w:val="22"/>
          <w:szCs w:val="22"/>
          <w:lang w:val="lv-LV"/>
        </w:rPr>
        <w:t>01</w:t>
      </w:r>
      <w:r w:rsidR="00BC1E42" w:rsidRPr="00BC1E42">
        <w:rPr>
          <w:b/>
          <w:bCs/>
          <w:noProof/>
          <w:color w:val="000000"/>
          <w:sz w:val="22"/>
          <w:szCs w:val="22"/>
          <w:lang w:val="lv-LV"/>
        </w:rPr>
        <w:t>N</w:t>
      </w:r>
    </w:p>
    <w:p w:rsidR="005D1526" w:rsidRPr="003D72F2" w:rsidRDefault="00570ABA" w:rsidP="005D1526">
      <w:pPr>
        <w:numPr>
          <w:ilvl w:val="0"/>
          <w:numId w:val="1"/>
        </w:numPr>
        <w:jc w:val="both"/>
        <w:rPr>
          <w:noProof/>
          <w:color w:val="000000"/>
          <w:sz w:val="22"/>
          <w:szCs w:val="22"/>
          <w:lang w:val="lv-LV"/>
        </w:rPr>
      </w:pPr>
      <w:r w:rsidRPr="003D72F2">
        <w:rPr>
          <w:b/>
          <w:bCs/>
          <w:noProof/>
          <w:color w:val="000000"/>
          <w:sz w:val="22"/>
          <w:szCs w:val="22"/>
          <w:lang w:val="lv-LV"/>
        </w:rPr>
        <w:t xml:space="preserve">Iepirkuma priekšmets: </w:t>
      </w:r>
      <w:r w:rsidR="005D1526" w:rsidRPr="003D72F2">
        <w:rPr>
          <w:noProof/>
          <w:color w:val="000000"/>
          <w:sz w:val="22"/>
          <w:szCs w:val="22"/>
          <w:lang w:val="lv-LV"/>
        </w:rPr>
        <w:t xml:space="preserve">Daugavpils Marka Rotko mākslas centra </w:t>
      </w:r>
    </w:p>
    <w:p w:rsidR="00570ABA" w:rsidRPr="003D72F2" w:rsidRDefault="005D1526" w:rsidP="005D1526">
      <w:pPr>
        <w:ind w:left="720"/>
        <w:jc w:val="both"/>
        <w:rPr>
          <w:b/>
          <w:bCs/>
          <w:noProof/>
          <w:color w:val="000000"/>
          <w:sz w:val="22"/>
          <w:szCs w:val="22"/>
          <w:lang w:val="lv-LV"/>
        </w:rPr>
      </w:pPr>
      <w:r w:rsidRPr="003D72F2">
        <w:rPr>
          <w:noProof/>
          <w:color w:val="000000"/>
          <w:sz w:val="22"/>
          <w:szCs w:val="22"/>
          <w:lang w:val="lv-LV"/>
        </w:rPr>
        <w:t>tehnisko iekārtu un sistēmu apkalpošana</w:t>
      </w:r>
      <w:r w:rsidR="007D1163" w:rsidRPr="003D72F2">
        <w:rPr>
          <w:noProof/>
          <w:color w:val="000000"/>
          <w:sz w:val="22"/>
          <w:szCs w:val="22"/>
          <w:lang w:val="lv-LV"/>
        </w:rPr>
        <w:t xml:space="preserve"> un darbaspējas nodrošināšana</w:t>
      </w:r>
      <w:r w:rsidRPr="003D72F2">
        <w:rPr>
          <w:noProof/>
          <w:color w:val="000000"/>
          <w:sz w:val="22"/>
          <w:szCs w:val="22"/>
          <w:lang w:val="lv-LV"/>
        </w:rPr>
        <w:t xml:space="preserve"> </w:t>
      </w:r>
      <w:r w:rsidR="00570ABA" w:rsidRPr="003D72F2">
        <w:rPr>
          <w:noProof/>
          <w:color w:val="000000"/>
          <w:sz w:val="22"/>
          <w:szCs w:val="22"/>
          <w:lang w:val="lv-LV"/>
        </w:rPr>
        <w:t>201</w:t>
      </w:r>
      <w:r w:rsidR="00A6636D" w:rsidRPr="003D72F2">
        <w:rPr>
          <w:noProof/>
          <w:color w:val="000000"/>
          <w:sz w:val="22"/>
          <w:szCs w:val="22"/>
          <w:lang w:val="lv-LV"/>
        </w:rPr>
        <w:t>7</w:t>
      </w:r>
      <w:r w:rsidR="00570ABA" w:rsidRPr="003D72F2">
        <w:rPr>
          <w:noProof/>
          <w:color w:val="000000"/>
          <w:sz w:val="22"/>
          <w:szCs w:val="22"/>
          <w:lang w:val="lv-LV"/>
        </w:rPr>
        <w:t xml:space="preserve">. gadā </w:t>
      </w:r>
      <w:r w:rsidR="00570ABA" w:rsidRPr="003D72F2">
        <w:rPr>
          <w:noProof/>
          <w:sz w:val="22"/>
          <w:szCs w:val="22"/>
          <w:lang w:val="lv-LV"/>
        </w:rPr>
        <w:t>(1. pielikums)</w:t>
      </w:r>
      <w:r w:rsidR="00570ABA" w:rsidRPr="003D72F2">
        <w:rPr>
          <w:noProof/>
          <w:color w:val="000000"/>
          <w:sz w:val="22"/>
          <w:szCs w:val="22"/>
          <w:lang w:val="lv-LV"/>
        </w:rPr>
        <w:t>;</w:t>
      </w:r>
    </w:p>
    <w:p w:rsidR="00570ABA" w:rsidRPr="003D72F2" w:rsidRDefault="00570ABA" w:rsidP="00570ABA">
      <w:pPr>
        <w:numPr>
          <w:ilvl w:val="0"/>
          <w:numId w:val="1"/>
        </w:numPr>
        <w:tabs>
          <w:tab w:val="clear" w:pos="720"/>
          <w:tab w:val="num" w:pos="360"/>
        </w:tabs>
        <w:ind w:hanging="720"/>
        <w:jc w:val="both"/>
        <w:rPr>
          <w:b/>
          <w:bCs/>
          <w:noProof/>
          <w:color w:val="000000"/>
          <w:sz w:val="22"/>
          <w:szCs w:val="22"/>
          <w:lang w:val="lv-LV"/>
        </w:rPr>
      </w:pPr>
      <w:bookmarkStart w:id="0" w:name="_Toc134418278"/>
      <w:bookmarkStart w:id="1" w:name="_Toc134628683"/>
      <w:bookmarkStart w:id="2" w:name="_Toc337468672"/>
      <w:bookmarkStart w:id="3" w:name="_Toc341872544"/>
      <w:r w:rsidRPr="003D72F2">
        <w:rPr>
          <w:b/>
          <w:bCs/>
          <w:noProof/>
          <w:color w:val="000000"/>
          <w:sz w:val="22"/>
          <w:szCs w:val="22"/>
          <w:lang w:val="lv-LV"/>
        </w:rPr>
        <w:t>Līguma izpildes termiņš</w:t>
      </w:r>
      <w:bookmarkEnd w:id="0"/>
      <w:bookmarkEnd w:id="1"/>
      <w:bookmarkEnd w:id="2"/>
      <w:bookmarkEnd w:id="3"/>
      <w:r w:rsidRPr="003D72F2">
        <w:rPr>
          <w:b/>
          <w:bCs/>
          <w:noProof/>
          <w:color w:val="000000"/>
          <w:sz w:val="22"/>
          <w:szCs w:val="22"/>
          <w:lang w:val="lv-LV"/>
        </w:rPr>
        <w:t xml:space="preserve">: </w:t>
      </w:r>
      <w:r w:rsidR="00A6636D" w:rsidRPr="003D72F2">
        <w:rPr>
          <w:noProof/>
          <w:color w:val="000000"/>
          <w:sz w:val="22"/>
          <w:szCs w:val="22"/>
          <w:lang w:val="lv-LV"/>
        </w:rPr>
        <w:t>201</w:t>
      </w:r>
      <w:r w:rsidR="00584FE9">
        <w:rPr>
          <w:noProof/>
          <w:color w:val="000000"/>
          <w:sz w:val="22"/>
          <w:szCs w:val="22"/>
          <w:lang w:val="lv-LV"/>
        </w:rPr>
        <w:t>8</w:t>
      </w:r>
      <w:r w:rsidRPr="003D72F2">
        <w:rPr>
          <w:noProof/>
          <w:color w:val="000000"/>
          <w:sz w:val="22"/>
          <w:szCs w:val="22"/>
          <w:lang w:val="lv-LV"/>
        </w:rPr>
        <w:t>.gada laikā.</w:t>
      </w:r>
    </w:p>
    <w:p w:rsidR="00570ABA" w:rsidRPr="003D72F2" w:rsidRDefault="00570ABA" w:rsidP="00570ABA">
      <w:pPr>
        <w:numPr>
          <w:ilvl w:val="0"/>
          <w:numId w:val="1"/>
        </w:numPr>
        <w:tabs>
          <w:tab w:val="clear" w:pos="720"/>
          <w:tab w:val="num" w:pos="360"/>
        </w:tabs>
        <w:ind w:left="0" w:firstLine="0"/>
        <w:jc w:val="both"/>
        <w:rPr>
          <w:b/>
          <w:bCs/>
          <w:noProof/>
          <w:color w:val="000000"/>
          <w:sz w:val="22"/>
          <w:szCs w:val="22"/>
          <w:lang w:val="lv-LV"/>
        </w:rPr>
      </w:pPr>
      <w:r w:rsidRPr="003D72F2">
        <w:rPr>
          <w:b/>
          <w:bCs/>
          <w:noProof/>
          <w:color w:val="000000"/>
          <w:sz w:val="22"/>
          <w:szCs w:val="22"/>
          <w:lang w:val="lv-LV"/>
        </w:rPr>
        <w:t xml:space="preserve">Nosacījumi pretendenta dalībai aptaujā </w:t>
      </w:r>
    </w:p>
    <w:p w:rsidR="00570ABA" w:rsidRPr="003D72F2" w:rsidRDefault="004E7071" w:rsidP="00570ABA">
      <w:pPr>
        <w:pStyle w:val="Style1"/>
        <w:numPr>
          <w:ilvl w:val="0"/>
          <w:numId w:val="0"/>
        </w:numPr>
        <w:rPr>
          <w:noProof/>
        </w:rPr>
      </w:pPr>
      <w:r w:rsidRPr="003D72F2">
        <w:rPr>
          <w:noProof/>
        </w:rPr>
        <w:t>4</w:t>
      </w:r>
      <w:r w:rsidR="00570ABA" w:rsidRPr="003D72F2">
        <w:rPr>
          <w:noProof/>
        </w:rPr>
        <w:t>.1.Pretendents ir reģistrēts Latvijas Republikas Uzņēmumu reģistrā vai līdzvērtīgā reģistrā ārvalstīs.</w:t>
      </w:r>
    </w:p>
    <w:p w:rsidR="00570ABA" w:rsidRPr="003D72F2" w:rsidRDefault="004E7071" w:rsidP="004E7071">
      <w:pPr>
        <w:pStyle w:val="Style1"/>
        <w:numPr>
          <w:ilvl w:val="0"/>
          <w:numId w:val="0"/>
        </w:numPr>
        <w:ind w:left="360" w:hanging="360"/>
        <w:rPr>
          <w:noProof/>
        </w:rPr>
      </w:pPr>
      <w:r w:rsidRPr="003D72F2">
        <w:rPr>
          <w:noProof/>
        </w:rPr>
        <w:t>4</w:t>
      </w:r>
      <w:r w:rsidR="00570ABA" w:rsidRPr="003D72F2">
        <w:rPr>
          <w:noProof/>
        </w:rPr>
        <w:t>.2.Pretendent</w:t>
      </w:r>
      <w:r w:rsidR="005D1526" w:rsidRPr="003D72F2">
        <w:rPr>
          <w:noProof/>
        </w:rPr>
        <w:t>s</w:t>
      </w:r>
      <w:r w:rsidR="00570ABA" w:rsidRPr="003D72F2">
        <w:rPr>
          <w:noProof/>
        </w:rPr>
        <w:t xml:space="preserve"> ir </w:t>
      </w:r>
      <w:r w:rsidR="006C68DB" w:rsidRPr="003D72F2">
        <w:rPr>
          <w:noProof/>
        </w:rPr>
        <w:t xml:space="preserve">sertificēts Pielikumā Nr.1 sistēmu montāžai un apkopošanai </w:t>
      </w:r>
      <w:r w:rsidR="005D1526" w:rsidRPr="003D72F2">
        <w:rPr>
          <w:noProof/>
        </w:rPr>
        <w:t>(</w:t>
      </w:r>
      <w:r w:rsidR="006C68DB" w:rsidRPr="003D72F2">
        <w:rPr>
          <w:noProof/>
        </w:rPr>
        <w:t>LVS EN ISO</w:t>
      </w:r>
      <w:r w:rsidR="005D1526" w:rsidRPr="003D72F2">
        <w:rPr>
          <w:noProof/>
        </w:rPr>
        <w:t xml:space="preserve"> 9001</w:t>
      </w:r>
      <w:r w:rsidR="006C68DB" w:rsidRPr="003D72F2">
        <w:rPr>
          <w:noProof/>
        </w:rPr>
        <w:t>:2009</w:t>
      </w:r>
      <w:r w:rsidR="0005682D" w:rsidRPr="003D72F2">
        <w:rPr>
          <w:noProof/>
        </w:rPr>
        <w:t xml:space="preserve">, </w:t>
      </w:r>
      <w:r w:rsidR="007D1163" w:rsidRPr="003D72F2">
        <w:rPr>
          <w:noProof/>
        </w:rPr>
        <w:t xml:space="preserve">stacionāru ugunsdzēsības sistēmu remonts un apkope, kurās ir F-gāzes, </w:t>
      </w:r>
      <w:r w:rsidR="0005682D" w:rsidRPr="003D72F2">
        <w:rPr>
          <w:noProof/>
        </w:rPr>
        <w:t>ugunsdzēsības aparātu pārbaudes ievērojot LVS 402:2</w:t>
      </w:r>
      <w:r w:rsidR="00F331B6" w:rsidRPr="003D72F2">
        <w:rPr>
          <w:noProof/>
        </w:rPr>
        <w:t>0</w:t>
      </w:r>
      <w:r w:rsidR="0005682D" w:rsidRPr="003D72F2">
        <w:rPr>
          <w:noProof/>
        </w:rPr>
        <w:t xml:space="preserve">14 un LVS 332:2003 prasības.  </w:t>
      </w:r>
    </w:p>
    <w:p w:rsidR="004E7071" w:rsidRPr="003D72F2" w:rsidRDefault="00570ABA" w:rsidP="004E7071">
      <w:pPr>
        <w:numPr>
          <w:ilvl w:val="0"/>
          <w:numId w:val="1"/>
        </w:numPr>
        <w:tabs>
          <w:tab w:val="clear" w:pos="720"/>
          <w:tab w:val="num" w:pos="360"/>
        </w:tabs>
        <w:ind w:hanging="720"/>
        <w:jc w:val="both"/>
        <w:rPr>
          <w:b/>
          <w:bCs/>
          <w:noProof/>
          <w:color w:val="000000"/>
          <w:sz w:val="22"/>
          <w:szCs w:val="22"/>
          <w:lang w:val="lv-LV"/>
        </w:rPr>
      </w:pPr>
      <w:bookmarkStart w:id="4" w:name="_Toc114559674"/>
      <w:bookmarkStart w:id="5" w:name="_Toc134628697"/>
      <w:bookmarkStart w:id="6" w:name="_Toc241495780"/>
      <w:r w:rsidRPr="003D72F2">
        <w:rPr>
          <w:b/>
          <w:bCs/>
          <w:noProof/>
          <w:color w:val="000000"/>
          <w:sz w:val="22"/>
          <w:szCs w:val="22"/>
          <w:lang w:val="lv-LV"/>
        </w:rPr>
        <w:t>Pretendentu iesnied</w:t>
      </w:r>
      <w:r w:rsidR="004E7071" w:rsidRPr="003D72F2">
        <w:rPr>
          <w:b/>
          <w:bCs/>
          <w:noProof/>
          <w:color w:val="000000"/>
          <w:sz w:val="22"/>
          <w:szCs w:val="22"/>
          <w:lang w:val="lv-LV"/>
        </w:rPr>
        <w:t>zamie dokumenti dalībai aptaujā</w:t>
      </w:r>
    </w:p>
    <w:p w:rsidR="00570ABA" w:rsidRPr="003D72F2" w:rsidRDefault="004E7071" w:rsidP="004E7071">
      <w:pPr>
        <w:jc w:val="both"/>
        <w:rPr>
          <w:noProof/>
          <w:sz w:val="22"/>
          <w:szCs w:val="22"/>
          <w:lang w:val="lv-LV"/>
        </w:rPr>
      </w:pPr>
      <w:r w:rsidRPr="003D72F2">
        <w:rPr>
          <w:noProof/>
          <w:sz w:val="22"/>
          <w:szCs w:val="22"/>
          <w:lang w:val="lv-LV"/>
        </w:rPr>
        <w:t>5.1</w:t>
      </w:r>
      <w:r w:rsidR="00570ABA" w:rsidRPr="003D72F2">
        <w:rPr>
          <w:noProof/>
          <w:sz w:val="22"/>
          <w:szCs w:val="22"/>
          <w:lang w:val="lv-LV"/>
        </w:rPr>
        <w:t xml:space="preserve">Pretendenta sastādīts </w:t>
      </w:r>
      <w:r w:rsidR="00570ABA" w:rsidRPr="003D72F2">
        <w:rPr>
          <w:b/>
          <w:bCs/>
          <w:noProof/>
          <w:sz w:val="22"/>
          <w:szCs w:val="22"/>
          <w:lang w:val="lv-LV"/>
        </w:rPr>
        <w:t xml:space="preserve">finanšu/tehniskais piedāvājums </w:t>
      </w:r>
      <w:r w:rsidR="00570ABA" w:rsidRPr="003D72F2">
        <w:rPr>
          <w:noProof/>
          <w:sz w:val="22"/>
          <w:szCs w:val="22"/>
          <w:lang w:val="lv-LV"/>
        </w:rPr>
        <w:t>(2. pielikums).</w:t>
      </w:r>
    </w:p>
    <w:p w:rsidR="00535E00" w:rsidRPr="003D72F2" w:rsidRDefault="004E7071" w:rsidP="00535E00">
      <w:pPr>
        <w:jc w:val="both"/>
        <w:rPr>
          <w:b/>
          <w:bCs/>
          <w:noProof/>
          <w:color w:val="000000"/>
          <w:sz w:val="22"/>
          <w:szCs w:val="22"/>
          <w:lang w:val="lv-LV"/>
        </w:rPr>
      </w:pPr>
      <w:r w:rsidRPr="003D72F2">
        <w:rPr>
          <w:noProof/>
          <w:sz w:val="22"/>
          <w:szCs w:val="22"/>
          <w:lang w:val="lv-LV"/>
        </w:rPr>
        <w:t xml:space="preserve">5.2Pretendenta </w:t>
      </w:r>
      <w:r w:rsidRPr="003D72F2">
        <w:rPr>
          <w:b/>
          <w:noProof/>
          <w:sz w:val="22"/>
          <w:szCs w:val="22"/>
          <w:lang w:val="lv-LV"/>
        </w:rPr>
        <w:t>sertifik</w:t>
      </w:r>
      <w:r w:rsidRPr="003D72F2">
        <w:rPr>
          <w:b/>
          <w:noProof/>
          <w:lang w:val="lv-LV"/>
        </w:rPr>
        <w:t>āti</w:t>
      </w:r>
    </w:p>
    <w:p w:rsidR="00570ABA" w:rsidRPr="003D72F2" w:rsidRDefault="00570ABA" w:rsidP="00535E00">
      <w:pPr>
        <w:pStyle w:val="ListParagraph"/>
        <w:numPr>
          <w:ilvl w:val="0"/>
          <w:numId w:val="1"/>
        </w:numPr>
        <w:jc w:val="both"/>
        <w:rPr>
          <w:b/>
          <w:bCs/>
          <w:noProof/>
          <w:color w:val="000000"/>
          <w:sz w:val="22"/>
          <w:szCs w:val="22"/>
          <w:lang w:val="lv-LV"/>
        </w:rPr>
      </w:pPr>
      <w:r w:rsidRPr="003D72F2">
        <w:rPr>
          <w:b/>
          <w:bCs/>
          <w:noProof/>
          <w:color w:val="000000"/>
          <w:sz w:val="22"/>
          <w:szCs w:val="22"/>
          <w:lang w:val="lv-LV"/>
        </w:rPr>
        <w:t>Piedāvājum</w:t>
      </w:r>
      <w:bookmarkEnd w:id="4"/>
      <w:bookmarkEnd w:id="5"/>
      <w:bookmarkEnd w:id="6"/>
      <w:r w:rsidRPr="003D72F2">
        <w:rPr>
          <w:b/>
          <w:bCs/>
          <w:noProof/>
          <w:color w:val="000000"/>
          <w:sz w:val="22"/>
          <w:szCs w:val="22"/>
          <w:lang w:val="lv-LV"/>
        </w:rPr>
        <w:t xml:space="preserve">a izvēles kritērijs: </w:t>
      </w:r>
      <w:r w:rsidRPr="003D72F2">
        <w:rPr>
          <w:noProof/>
          <w:color w:val="000000"/>
          <w:sz w:val="22"/>
          <w:szCs w:val="22"/>
          <w:lang w:val="lv-LV"/>
        </w:rPr>
        <w:t>piedāvājums ar viszemāko cenu, kas pilnībā atbilst prasībām.</w:t>
      </w:r>
      <w:r w:rsidR="00B81C3F" w:rsidRPr="003D72F2">
        <w:rPr>
          <w:noProof/>
          <w:color w:val="000000"/>
          <w:sz w:val="22"/>
          <w:szCs w:val="22"/>
          <w:lang w:val="lv-LV"/>
        </w:rPr>
        <w:t xml:space="preserve"> </w:t>
      </w:r>
    </w:p>
    <w:p w:rsidR="00570ABA" w:rsidRPr="003D72F2" w:rsidRDefault="00570ABA" w:rsidP="00570ABA">
      <w:pPr>
        <w:numPr>
          <w:ilvl w:val="0"/>
          <w:numId w:val="1"/>
        </w:numPr>
        <w:tabs>
          <w:tab w:val="clear" w:pos="720"/>
          <w:tab w:val="num" w:pos="360"/>
        </w:tabs>
        <w:ind w:left="360"/>
        <w:jc w:val="both"/>
        <w:rPr>
          <w:b/>
          <w:bCs/>
          <w:noProof/>
          <w:color w:val="000000"/>
          <w:sz w:val="22"/>
          <w:szCs w:val="22"/>
          <w:lang w:val="lv-LV"/>
        </w:rPr>
      </w:pPr>
      <w:r w:rsidRPr="003D72F2">
        <w:rPr>
          <w:b/>
          <w:bCs/>
          <w:noProof/>
          <w:color w:val="000000"/>
          <w:sz w:val="22"/>
          <w:szCs w:val="22"/>
          <w:lang w:val="lv-LV"/>
        </w:rPr>
        <w:t xml:space="preserve">Informācija par rezultātiem: </w:t>
      </w:r>
      <w:r w:rsidRPr="003D72F2">
        <w:rPr>
          <w:noProof/>
          <w:color w:val="000000"/>
          <w:sz w:val="22"/>
          <w:szCs w:val="22"/>
          <w:lang w:val="lv-LV"/>
        </w:rPr>
        <w:t xml:space="preserve">tiks ievietota Daugavpils Marka Rotko mākslas centra tīmekļa vietnē </w:t>
      </w:r>
      <w:hyperlink r:id="rId10" w:history="1">
        <w:r w:rsidRPr="003D72F2">
          <w:rPr>
            <w:rStyle w:val="Hyperlink"/>
            <w:noProof/>
            <w:sz w:val="22"/>
            <w:szCs w:val="22"/>
            <w:lang w:val="lv-LV"/>
          </w:rPr>
          <w:t>www.rothkocenter.com</w:t>
        </w:r>
      </w:hyperlink>
      <w:r w:rsidRPr="003D72F2">
        <w:rPr>
          <w:noProof/>
          <w:color w:val="000000"/>
          <w:sz w:val="22"/>
          <w:szCs w:val="22"/>
          <w:lang w:val="lv-LV"/>
        </w:rPr>
        <w:t>, sadaļā “Aktualitātes/Iepirkumi”.</w:t>
      </w:r>
    </w:p>
    <w:p w:rsidR="00570ABA" w:rsidRPr="003D72F2" w:rsidRDefault="00570ABA" w:rsidP="00570ABA">
      <w:pPr>
        <w:numPr>
          <w:ilvl w:val="0"/>
          <w:numId w:val="1"/>
        </w:numPr>
        <w:tabs>
          <w:tab w:val="clear" w:pos="720"/>
          <w:tab w:val="num" w:pos="360"/>
        </w:tabs>
        <w:ind w:hanging="720"/>
        <w:jc w:val="both"/>
        <w:rPr>
          <w:noProof/>
          <w:color w:val="000000"/>
          <w:sz w:val="22"/>
          <w:szCs w:val="22"/>
          <w:lang w:val="lv-LV"/>
        </w:rPr>
      </w:pPr>
      <w:r w:rsidRPr="003D72F2">
        <w:rPr>
          <w:noProof/>
          <w:color w:val="000000"/>
          <w:sz w:val="22"/>
          <w:szCs w:val="22"/>
          <w:lang w:val="lv-LV"/>
        </w:rPr>
        <w:t xml:space="preserve">Piedāvājums iesniedzams: </w:t>
      </w:r>
      <w:r w:rsidR="00A6636D" w:rsidRPr="003D72F2">
        <w:rPr>
          <w:b/>
          <w:bCs/>
          <w:noProof/>
          <w:color w:val="000000"/>
          <w:sz w:val="22"/>
          <w:szCs w:val="22"/>
          <w:u w:val="single"/>
          <w:lang w:val="lv-LV"/>
        </w:rPr>
        <w:t>līdz 201</w:t>
      </w:r>
      <w:r w:rsidR="00BC1E42">
        <w:rPr>
          <w:b/>
          <w:bCs/>
          <w:noProof/>
          <w:color w:val="000000"/>
          <w:sz w:val="22"/>
          <w:szCs w:val="22"/>
          <w:u w:val="single"/>
          <w:lang w:val="lv-LV"/>
        </w:rPr>
        <w:t>8</w:t>
      </w:r>
      <w:r w:rsidRPr="003D72F2">
        <w:rPr>
          <w:b/>
          <w:bCs/>
          <w:noProof/>
          <w:color w:val="000000"/>
          <w:sz w:val="22"/>
          <w:szCs w:val="22"/>
          <w:u w:val="single"/>
          <w:lang w:val="lv-LV"/>
        </w:rPr>
        <w:t xml:space="preserve">. gada </w:t>
      </w:r>
      <w:r w:rsidR="00584FE9">
        <w:rPr>
          <w:b/>
          <w:bCs/>
          <w:noProof/>
          <w:color w:val="000000"/>
          <w:sz w:val="22"/>
          <w:szCs w:val="22"/>
          <w:u w:val="single"/>
          <w:lang w:val="lv-LV"/>
        </w:rPr>
        <w:t>2</w:t>
      </w:r>
      <w:r w:rsidR="00A6636D" w:rsidRPr="003D72F2">
        <w:rPr>
          <w:b/>
          <w:bCs/>
          <w:noProof/>
          <w:color w:val="000000"/>
          <w:sz w:val="22"/>
          <w:szCs w:val="22"/>
          <w:u w:val="single"/>
          <w:lang w:val="lv-LV"/>
        </w:rPr>
        <w:t>3. janvārim plkst.1</w:t>
      </w:r>
      <w:r w:rsidR="00584FE9">
        <w:rPr>
          <w:b/>
          <w:bCs/>
          <w:noProof/>
          <w:color w:val="000000"/>
          <w:sz w:val="22"/>
          <w:szCs w:val="22"/>
          <w:u w:val="single"/>
          <w:lang w:val="lv-LV"/>
        </w:rPr>
        <w:t>0</w:t>
      </w:r>
      <w:r w:rsidRPr="003D72F2">
        <w:rPr>
          <w:b/>
          <w:bCs/>
          <w:noProof/>
          <w:color w:val="000000"/>
          <w:sz w:val="22"/>
          <w:szCs w:val="22"/>
          <w:u w:val="single"/>
          <w:lang w:val="lv-LV"/>
        </w:rPr>
        <w:t>.00.</w:t>
      </w:r>
    </w:p>
    <w:p w:rsidR="00570ABA" w:rsidRPr="003D72F2" w:rsidRDefault="00570ABA" w:rsidP="00570ABA">
      <w:pPr>
        <w:numPr>
          <w:ilvl w:val="0"/>
          <w:numId w:val="1"/>
        </w:numPr>
        <w:tabs>
          <w:tab w:val="clear" w:pos="720"/>
          <w:tab w:val="num" w:pos="360"/>
        </w:tabs>
        <w:ind w:hanging="720"/>
        <w:jc w:val="both"/>
        <w:rPr>
          <w:noProof/>
          <w:color w:val="000000"/>
          <w:sz w:val="22"/>
          <w:szCs w:val="22"/>
          <w:lang w:val="lv-LV"/>
        </w:rPr>
      </w:pPr>
      <w:r w:rsidRPr="003D72F2">
        <w:rPr>
          <w:noProof/>
          <w:color w:val="000000"/>
          <w:sz w:val="22"/>
          <w:szCs w:val="22"/>
          <w:lang w:val="lv-LV"/>
        </w:rPr>
        <w:t xml:space="preserve">Piedāvājumu var iesniegt: </w:t>
      </w:r>
    </w:p>
    <w:p w:rsidR="00570ABA" w:rsidRPr="003D72F2" w:rsidRDefault="00570ABA" w:rsidP="00570ABA">
      <w:pPr>
        <w:pStyle w:val="Style1"/>
        <w:numPr>
          <w:ilvl w:val="1"/>
          <w:numId w:val="4"/>
        </w:numPr>
        <w:tabs>
          <w:tab w:val="clear" w:pos="0"/>
          <w:tab w:val="num" w:pos="360"/>
          <w:tab w:val="num" w:pos="900"/>
          <w:tab w:val="left" w:pos="1260"/>
        </w:tabs>
        <w:ind w:firstLine="3"/>
        <w:rPr>
          <w:noProof/>
        </w:rPr>
      </w:pPr>
      <w:r w:rsidRPr="003D72F2">
        <w:rPr>
          <w:noProof/>
        </w:rPr>
        <w:t>elektroniski (e-pasts: vladimirs.gargazevics@daugavpils.lv).</w:t>
      </w:r>
    </w:p>
    <w:p w:rsidR="00570ABA" w:rsidRPr="003D72F2" w:rsidRDefault="00570ABA" w:rsidP="00570ABA">
      <w:pPr>
        <w:ind w:left="435"/>
        <w:jc w:val="both"/>
        <w:rPr>
          <w:noProof/>
          <w:color w:val="000000"/>
          <w:sz w:val="22"/>
          <w:szCs w:val="22"/>
          <w:lang w:val="lv-LV"/>
        </w:rPr>
      </w:pPr>
    </w:p>
    <w:p w:rsidR="00570ABA" w:rsidRPr="003D72F2" w:rsidRDefault="00570ABA" w:rsidP="00570ABA">
      <w:pPr>
        <w:tabs>
          <w:tab w:val="left" w:pos="360"/>
        </w:tabs>
        <w:jc w:val="both"/>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jc w:val="right"/>
        <w:rPr>
          <w:bCs/>
          <w:noProof/>
          <w:color w:val="000000"/>
          <w:sz w:val="22"/>
          <w:szCs w:val="22"/>
          <w:lang w:val="lv-LV"/>
        </w:rPr>
      </w:pPr>
      <w:r w:rsidRPr="003D72F2">
        <w:rPr>
          <w:bCs/>
          <w:noProof/>
          <w:color w:val="000000"/>
          <w:sz w:val="22"/>
          <w:szCs w:val="22"/>
          <w:lang w:val="lv-LV"/>
        </w:rPr>
        <w:t>1.pielikums</w:t>
      </w: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r w:rsidRPr="003D72F2">
        <w:rPr>
          <w:b/>
          <w:bCs/>
          <w:noProof/>
          <w:color w:val="000000"/>
          <w:sz w:val="22"/>
          <w:szCs w:val="22"/>
          <w:lang w:val="lv-LV"/>
        </w:rPr>
        <w:t>Tehniskā specifikācija</w:t>
      </w:r>
    </w:p>
    <w:p w:rsidR="00570ABA" w:rsidRPr="003D72F2" w:rsidRDefault="00570ABA" w:rsidP="00570ABA">
      <w:pPr>
        <w:tabs>
          <w:tab w:val="left" w:pos="360"/>
        </w:tabs>
        <w:jc w:val="both"/>
        <w:rPr>
          <w:b/>
          <w:bCs/>
          <w:noProof/>
          <w:color w:val="000000"/>
          <w:sz w:val="22"/>
          <w:szCs w:val="22"/>
          <w:lang w:val="lv-LV"/>
        </w:rPr>
      </w:pPr>
    </w:p>
    <w:p w:rsidR="00570ABA" w:rsidRPr="003D72F2" w:rsidRDefault="00570ABA" w:rsidP="0007260B">
      <w:pPr>
        <w:tabs>
          <w:tab w:val="left" w:pos="360"/>
        </w:tabs>
        <w:jc w:val="both"/>
        <w:rPr>
          <w:bCs/>
          <w:noProof/>
          <w:color w:val="000000"/>
          <w:sz w:val="22"/>
          <w:szCs w:val="22"/>
          <w:lang w:val="lv-LV"/>
        </w:rPr>
      </w:pPr>
      <w:r w:rsidRPr="003D72F2">
        <w:rPr>
          <w:b/>
          <w:bCs/>
          <w:noProof/>
          <w:color w:val="000000"/>
          <w:sz w:val="22"/>
          <w:szCs w:val="22"/>
          <w:lang w:val="lv-LV"/>
        </w:rPr>
        <w:t xml:space="preserve">Veicamā darba uzdevumi: </w:t>
      </w:r>
      <w:r w:rsidR="0007260B" w:rsidRPr="003D72F2">
        <w:rPr>
          <w:bCs/>
          <w:noProof/>
          <w:color w:val="000000"/>
          <w:sz w:val="22"/>
          <w:szCs w:val="22"/>
          <w:lang w:val="lv-LV"/>
        </w:rPr>
        <w:t xml:space="preserve">„Daugavpils Marka Rotko mākslas centra" tehnisko iekārtu un sistēmu apkalpošana </w:t>
      </w:r>
      <w:r w:rsidR="007D1163" w:rsidRPr="003D72F2">
        <w:rPr>
          <w:noProof/>
          <w:color w:val="000000"/>
          <w:sz w:val="22"/>
          <w:szCs w:val="22"/>
          <w:lang w:val="lv-LV"/>
        </w:rPr>
        <w:t>un darbaspējas nodrošināšana</w:t>
      </w:r>
      <w:r w:rsidR="007D1163" w:rsidRPr="003D72F2">
        <w:rPr>
          <w:bCs/>
          <w:noProof/>
          <w:color w:val="000000"/>
          <w:sz w:val="22"/>
          <w:szCs w:val="22"/>
          <w:lang w:val="lv-LV"/>
        </w:rPr>
        <w:t xml:space="preserve"> </w:t>
      </w:r>
      <w:r w:rsidR="00535E00" w:rsidRPr="003D72F2">
        <w:rPr>
          <w:bCs/>
          <w:noProof/>
          <w:color w:val="000000"/>
          <w:sz w:val="22"/>
          <w:szCs w:val="22"/>
          <w:lang w:val="lv-LV"/>
        </w:rPr>
        <w:t>201</w:t>
      </w:r>
      <w:r w:rsidR="00584FE9">
        <w:rPr>
          <w:bCs/>
          <w:noProof/>
          <w:color w:val="000000"/>
          <w:sz w:val="22"/>
          <w:szCs w:val="22"/>
          <w:lang w:val="lv-LV"/>
        </w:rPr>
        <w:t>8</w:t>
      </w:r>
      <w:r w:rsidRPr="003D72F2">
        <w:rPr>
          <w:bCs/>
          <w:noProof/>
          <w:color w:val="000000"/>
          <w:sz w:val="22"/>
          <w:szCs w:val="22"/>
          <w:lang w:val="lv-LV"/>
        </w:rPr>
        <w:t xml:space="preserve">. </w:t>
      </w:r>
      <w:r w:rsidR="0007260B" w:rsidRPr="003D72F2">
        <w:rPr>
          <w:bCs/>
          <w:noProof/>
          <w:color w:val="000000"/>
          <w:sz w:val="22"/>
          <w:szCs w:val="22"/>
          <w:lang w:val="lv-LV"/>
        </w:rPr>
        <w:t>g</w:t>
      </w:r>
      <w:r w:rsidRPr="003D72F2">
        <w:rPr>
          <w:bCs/>
          <w:noProof/>
          <w:color w:val="000000"/>
          <w:sz w:val="22"/>
          <w:szCs w:val="22"/>
          <w:lang w:val="lv-LV"/>
        </w:rPr>
        <w:t>adā</w:t>
      </w:r>
    </w:p>
    <w:p w:rsidR="0007260B" w:rsidRPr="003D72F2" w:rsidRDefault="0007260B" w:rsidP="0007260B">
      <w:pPr>
        <w:jc w:val="center"/>
        <w:rPr>
          <w:noProof/>
          <w:lang w:val="lv-LV" w:eastAsia="en-US"/>
        </w:rPr>
      </w:pPr>
      <w:r w:rsidRPr="003D72F2">
        <w:rPr>
          <w:rFonts w:cs="Calibri"/>
          <w:b/>
          <w:noProof/>
          <w:shd w:val="clear" w:color="auto" w:fill="FFFFFF"/>
          <w:lang w:val="lv-LV" w:eastAsia="en-US"/>
        </w:rPr>
        <w:t xml:space="preserve">„Daugavpils Marka Rotko mākslas centra" </w:t>
      </w:r>
    </w:p>
    <w:p w:rsidR="0007260B" w:rsidRPr="003D72F2" w:rsidRDefault="0007260B" w:rsidP="0007260B">
      <w:pPr>
        <w:jc w:val="center"/>
        <w:rPr>
          <w:noProof/>
          <w:lang w:val="lv-LV" w:eastAsia="en-US"/>
        </w:rPr>
      </w:pPr>
      <w:r w:rsidRPr="003D72F2">
        <w:rPr>
          <w:rFonts w:cs="Calibri"/>
          <w:b/>
          <w:noProof/>
          <w:shd w:val="clear" w:color="auto" w:fill="FFFFFF"/>
          <w:lang w:val="lv-LV" w:eastAsia="en-US"/>
        </w:rPr>
        <w:t xml:space="preserve">tehnisko iekārtu un sistēmu apkalpošana </w:t>
      </w:r>
    </w:p>
    <w:p w:rsidR="0007260B" w:rsidRPr="003D72F2" w:rsidRDefault="0007260B" w:rsidP="0007260B">
      <w:pPr>
        <w:tabs>
          <w:tab w:val="left" w:pos="1828"/>
        </w:tabs>
        <w:rPr>
          <w:rFonts w:cs="Calibri"/>
          <w:noProof/>
          <w:sz w:val="21"/>
          <w:szCs w:val="21"/>
          <w:shd w:val="clear" w:color="auto" w:fill="FFFFFF"/>
          <w:lang w:val="lv-LV" w:eastAsia="en-US"/>
        </w:rPr>
      </w:pPr>
      <w:r w:rsidRPr="003D72F2">
        <w:rPr>
          <w:rFonts w:cs="Calibri"/>
          <w:noProof/>
          <w:sz w:val="21"/>
          <w:szCs w:val="21"/>
          <w:shd w:val="clear" w:color="auto" w:fill="FFFFFF"/>
          <w:lang w:val="lv-LV" w:eastAsia="en-US"/>
        </w:rPr>
        <w:tab/>
      </w:r>
    </w:p>
    <w:p w:rsidR="0007260B" w:rsidRPr="003D72F2" w:rsidRDefault="0007260B" w:rsidP="0007260B">
      <w:pPr>
        <w:rPr>
          <w:noProof/>
          <w:lang w:val="lv-LV" w:eastAsia="en-US"/>
        </w:rPr>
      </w:pPr>
    </w:p>
    <w:tbl>
      <w:tblPr>
        <w:tblW w:w="0" w:type="auto"/>
        <w:tblInd w:w="108" w:type="dxa"/>
        <w:tblLook w:val="04A0" w:firstRow="1" w:lastRow="0" w:firstColumn="1" w:lastColumn="0" w:noHBand="0" w:noVBand="1"/>
      </w:tblPr>
      <w:tblGrid>
        <w:gridCol w:w="517"/>
        <w:gridCol w:w="6264"/>
        <w:gridCol w:w="1353"/>
        <w:gridCol w:w="1188"/>
      </w:tblGrid>
      <w:tr w:rsidR="00535E00" w:rsidRPr="003D72F2" w:rsidTr="00535E00">
        <w:trPr>
          <w:trHeight w:val="324"/>
        </w:trPr>
        <w:tc>
          <w:tcPr>
            <w:tcW w:w="0" w:type="auto"/>
            <w:gridSpan w:val="2"/>
            <w:tcBorders>
              <w:top w:val="nil"/>
              <w:left w:val="nil"/>
              <w:bottom w:val="nil"/>
              <w:right w:val="nil"/>
            </w:tcBorders>
            <w:shd w:val="clear" w:color="auto" w:fill="auto"/>
            <w:noWrap/>
            <w:vAlign w:val="bottom"/>
            <w:hideMark/>
          </w:tcPr>
          <w:p w:rsidR="00535E00" w:rsidRPr="003D72F2" w:rsidRDefault="00535E00" w:rsidP="00535E00">
            <w:pPr>
              <w:rPr>
                <w:b/>
                <w:bCs/>
                <w:i/>
                <w:iCs/>
                <w:noProof/>
                <w:color w:val="000000"/>
                <w:lang w:val="lv-LV" w:eastAsia="lv-LV"/>
              </w:rPr>
            </w:pPr>
            <w:r w:rsidRPr="003D72F2">
              <w:rPr>
                <w:b/>
                <w:bCs/>
                <w:i/>
                <w:iCs/>
                <w:noProof/>
                <w:color w:val="000000"/>
                <w:lang w:val="lv-LV" w:eastAsia="lv-LV"/>
              </w:rPr>
              <w:t>Apkalpojamo sistēmu ietilpst:</w:t>
            </w: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b/>
                <w:bCs/>
                <w:i/>
                <w:iCs/>
                <w:noProof/>
                <w:color w:val="00000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24"/>
        </w:trPr>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24"/>
        </w:trPr>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gridSpan w:val="3"/>
            <w:tcBorders>
              <w:top w:val="nil"/>
              <w:left w:val="nil"/>
              <w:bottom w:val="nil"/>
              <w:right w:val="nil"/>
            </w:tcBorders>
            <w:shd w:val="clear" w:color="auto" w:fill="auto"/>
            <w:noWrap/>
            <w:vAlign w:val="bottom"/>
            <w:hideMark/>
          </w:tcPr>
          <w:p w:rsidR="00535E00" w:rsidRPr="003D72F2" w:rsidRDefault="00535E00" w:rsidP="00535E00">
            <w:pPr>
              <w:rPr>
                <w:i/>
                <w:iCs/>
                <w:noProof/>
                <w:color w:val="000000"/>
                <w:lang w:val="lv-LV" w:eastAsia="lv-LV"/>
              </w:rPr>
            </w:pPr>
            <w:r w:rsidRPr="003D72F2">
              <w:rPr>
                <w:i/>
                <w:iCs/>
                <w:noProof/>
                <w:color w:val="000000"/>
                <w:lang w:val="lv-LV" w:eastAsia="lv-LV"/>
              </w:rPr>
              <w:t>1.Automātiskā ugunsgrēka atklāšanas un trauksmes signālizācijas sistēma</w:t>
            </w: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i/>
                <w:iCs/>
                <w:noProof/>
                <w:color w:val="000000"/>
                <w:lang w:val="lv-LV" w:eastAsia="lv-LV"/>
              </w:rPr>
            </w:pPr>
          </w:p>
        </w:tc>
      </w:tr>
      <w:tr w:rsidR="00535E00" w:rsidRPr="003D72F2" w:rsidTr="00535E00">
        <w:trPr>
          <w:trHeight w:val="312"/>
        </w:trPr>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Nr.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Iekārtas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Mērvienības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Daudzums</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Ugunsdrošības kontroles panelis SmartLoop 2080/G</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Trauksmes poga VCP100</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17</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3</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Adrešu dūmu detektors Vega V100 ar bāzi VB100</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165</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4</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Adrešu siltuma detektors Vega V350 ar bāzi VB100</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5</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Analoga sirēna</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4</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6</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Konvenciālais modulis VMCZ100</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5</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7</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Relēju modulis VMIC404</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3</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8</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Relēju modulis VMIC120</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3</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9</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Analoga dūmu detektors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46</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10</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Akumulātors 12V, 17 Ah</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11</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Izgaismota zīme ar autonomu elektroenerģijas avotu</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26</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12</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Kabeļi, stiprinājumi, savienojumi</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komplekts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nil"/>
              <w:bottom w:val="nil"/>
              <w:right w:val="nil"/>
            </w:tcBorders>
            <w:shd w:val="clear" w:color="auto" w:fill="auto"/>
            <w:noWrap/>
            <w:vAlign w:val="bottom"/>
            <w:hideMark/>
          </w:tcPr>
          <w:p w:rsidR="00535E00" w:rsidRPr="003D72F2" w:rsidRDefault="00535E00" w:rsidP="00535E00">
            <w:pPr>
              <w:jc w:val="center"/>
              <w:rPr>
                <w:noProof/>
                <w:color w:val="00000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gridSpan w:val="2"/>
            <w:tcBorders>
              <w:top w:val="nil"/>
              <w:left w:val="nil"/>
              <w:bottom w:val="nil"/>
              <w:right w:val="nil"/>
            </w:tcBorders>
            <w:shd w:val="clear" w:color="auto" w:fill="auto"/>
            <w:noWrap/>
            <w:vAlign w:val="bottom"/>
            <w:hideMark/>
          </w:tcPr>
          <w:p w:rsidR="00535E00" w:rsidRPr="003D72F2" w:rsidRDefault="00535E00" w:rsidP="00535E00">
            <w:pPr>
              <w:rPr>
                <w:i/>
                <w:iCs/>
                <w:noProof/>
                <w:color w:val="000000"/>
                <w:lang w:val="lv-LV" w:eastAsia="lv-LV"/>
              </w:rPr>
            </w:pPr>
            <w:r w:rsidRPr="003D72F2">
              <w:rPr>
                <w:i/>
                <w:iCs/>
                <w:noProof/>
                <w:color w:val="000000"/>
                <w:lang w:val="lv-LV" w:eastAsia="lv-LV"/>
              </w:rPr>
              <w:t>2. Ugunsdzēsības sistēma un to līdzekļi</w:t>
            </w: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i/>
                <w:iCs/>
                <w:noProof/>
                <w:color w:val="00000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Nr.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Iekārtas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Mērvienības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Daudzums</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Ugunsdzēsības aparāti</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6</w:t>
            </w:r>
            <w:r w:rsidR="00C778E6">
              <w:rPr>
                <w:noProof/>
                <w:color w:val="000000"/>
                <w:lang w:val="lv-LV" w:eastAsia="lv-LV"/>
              </w:rPr>
              <w:t>1</w:t>
            </w:r>
          </w:p>
        </w:tc>
      </w:tr>
      <w:tr w:rsidR="00535E00" w:rsidRPr="003D72F2" w:rsidTr="00535E00">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w:t>
            </w:r>
          </w:p>
        </w:tc>
        <w:tc>
          <w:tcPr>
            <w:tcW w:w="0" w:type="auto"/>
            <w:tcBorders>
              <w:top w:val="nil"/>
              <w:left w:val="nil"/>
              <w:bottom w:val="single" w:sz="4" w:space="0" w:color="auto"/>
              <w:right w:val="single" w:sz="4" w:space="0" w:color="auto"/>
            </w:tcBorders>
            <w:shd w:val="clear" w:color="auto" w:fill="auto"/>
            <w:vAlign w:val="bottom"/>
            <w:hideMark/>
          </w:tcPr>
          <w:p w:rsidR="00535E00" w:rsidRPr="003D72F2" w:rsidRDefault="00535E00" w:rsidP="00535E00">
            <w:pPr>
              <w:rPr>
                <w:noProof/>
                <w:color w:val="000000"/>
                <w:lang w:val="lv-LV" w:eastAsia="lv-LV"/>
              </w:rPr>
            </w:pPr>
            <w:r w:rsidRPr="003D72F2">
              <w:rPr>
                <w:noProof/>
                <w:color w:val="000000"/>
                <w:lang w:val="lv-LV" w:eastAsia="lv-LV"/>
              </w:rPr>
              <w:t>Elektriskas piedziņas vārstu vadības sadalne (ar automātiku un iekārtām iekšā)</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3</w:t>
            </w:r>
          </w:p>
        </w:tc>
        <w:tc>
          <w:tcPr>
            <w:tcW w:w="0" w:type="auto"/>
            <w:tcBorders>
              <w:top w:val="nil"/>
              <w:left w:val="nil"/>
              <w:bottom w:val="single" w:sz="4" w:space="0" w:color="auto"/>
              <w:right w:val="single" w:sz="4" w:space="0" w:color="auto"/>
            </w:tcBorders>
            <w:shd w:val="clear" w:color="auto" w:fill="auto"/>
            <w:vAlign w:val="bottom"/>
            <w:hideMark/>
          </w:tcPr>
          <w:p w:rsidR="00535E00" w:rsidRPr="003D72F2" w:rsidRDefault="00535E00" w:rsidP="00535E00">
            <w:pPr>
              <w:rPr>
                <w:noProof/>
                <w:color w:val="000000"/>
                <w:lang w:val="lv-LV" w:eastAsia="lv-LV"/>
              </w:rPr>
            </w:pPr>
            <w:r w:rsidRPr="003D72F2">
              <w:rPr>
                <w:noProof/>
                <w:color w:val="000000"/>
                <w:lang w:val="lv-LV" w:eastAsia="lv-LV"/>
              </w:rPr>
              <w:t>UPS iekārta Digitus DN-170010, 600VA</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4</w:t>
            </w:r>
          </w:p>
        </w:tc>
        <w:tc>
          <w:tcPr>
            <w:tcW w:w="0" w:type="auto"/>
            <w:tcBorders>
              <w:top w:val="nil"/>
              <w:left w:val="nil"/>
              <w:bottom w:val="single" w:sz="4" w:space="0" w:color="auto"/>
              <w:right w:val="single" w:sz="4" w:space="0" w:color="auto"/>
            </w:tcBorders>
            <w:shd w:val="clear" w:color="auto" w:fill="auto"/>
            <w:vAlign w:val="bottom"/>
            <w:hideMark/>
          </w:tcPr>
          <w:p w:rsidR="00535E00" w:rsidRPr="003D72F2" w:rsidRDefault="00535E00" w:rsidP="00535E00">
            <w:pPr>
              <w:rPr>
                <w:noProof/>
                <w:color w:val="000000"/>
                <w:lang w:val="lv-LV" w:eastAsia="lv-LV"/>
              </w:rPr>
            </w:pPr>
            <w:r w:rsidRPr="003D72F2">
              <w:rPr>
                <w:noProof/>
                <w:color w:val="000000"/>
                <w:lang w:val="lv-LV" w:eastAsia="lv-LV"/>
              </w:rPr>
              <w:t>Puspagrieziena vārsts ar elektrisko piedziņu Belimo SY1-230-3-T</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w:t>
            </w:r>
          </w:p>
        </w:tc>
      </w:tr>
      <w:tr w:rsidR="00535E00" w:rsidRPr="003D72F2" w:rsidTr="00535E00">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5</w:t>
            </w:r>
          </w:p>
        </w:tc>
        <w:tc>
          <w:tcPr>
            <w:tcW w:w="0" w:type="auto"/>
            <w:tcBorders>
              <w:top w:val="nil"/>
              <w:left w:val="nil"/>
              <w:bottom w:val="single" w:sz="4" w:space="0" w:color="auto"/>
              <w:right w:val="single" w:sz="4" w:space="0" w:color="auto"/>
            </w:tcBorders>
            <w:shd w:val="clear" w:color="auto" w:fill="auto"/>
            <w:vAlign w:val="bottom"/>
            <w:hideMark/>
          </w:tcPr>
          <w:p w:rsidR="00535E00" w:rsidRPr="003D72F2" w:rsidRDefault="00535E00" w:rsidP="00535E00">
            <w:pPr>
              <w:rPr>
                <w:noProof/>
                <w:color w:val="000000"/>
                <w:lang w:val="lv-LV" w:eastAsia="lv-LV"/>
              </w:rPr>
            </w:pPr>
            <w:r w:rsidRPr="003D72F2">
              <w:rPr>
                <w:noProof/>
                <w:color w:val="000000"/>
                <w:lang w:val="lv-LV" w:eastAsia="lv-LV"/>
              </w:rPr>
              <w:t>Manometrs ar izeju uz elektriskas piedziņas vārstu vadības sadalni</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w:t>
            </w:r>
          </w:p>
        </w:tc>
      </w:tr>
      <w:tr w:rsidR="00535E00" w:rsidRPr="003D72F2" w:rsidTr="00535E00">
        <w:trPr>
          <w:trHeight w:val="6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6</w:t>
            </w:r>
          </w:p>
        </w:tc>
        <w:tc>
          <w:tcPr>
            <w:tcW w:w="0" w:type="auto"/>
            <w:tcBorders>
              <w:top w:val="nil"/>
              <w:left w:val="nil"/>
              <w:bottom w:val="single" w:sz="4" w:space="0" w:color="auto"/>
              <w:right w:val="single" w:sz="4" w:space="0" w:color="auto"/>
            </w:tcBorders>
            <w:shd w:val="clear" w:color="auto" w:fill="auto"/>
            <w:vAlign w:val="bottom"/>
            <w:hideMark/>
          </w:tcPr>
          <w:p w:rsidR="00535E00" w:rsidRPr="003D72F2" w:rsidRDefault="00535E00" w:rsidP="00535E00">
            <w:pPr>
              <w:rPr>
                <w:noProof/>
                <w:color w:val="000000"/>
                <w:lang w:val="lv-LV" w:eastAsia="lv-LV"/>
              </w:rPr>
            </w:pPr>
            <w:r w:rsidRPr="003D72F2">
              <w:rPr>
                <w:noProof/>
                <w:color w:val="000000"/>
                <w:lang w:val="lv-LV" w:eastAsia="lv-LV"/>
              </w:rPr>
              <w:t>Kontroles panelis Ziton ZP1-F8 (izmanto kā signālu atkārtotāju elektriskas piedziņas vārstu vadības sadalnei)</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7</w:t>
            </w:r>
          </w:p>
        </w:tc>
        <w:tc>
          <w:tcPr>
            <w:tcW w:w="0" w:type="auto"/>
            <w:tcBorders>
              <w:top w:val="nil"/>
              <w:left w:val="nil"/>
              <w:bottom w:val="single" w:sz="4" w:space="0" w:color="auto"/>
              <w:right w:val="single" w:sz="4" w:space="0" w:color="auto"/>
            </w:tcBorders>
            <w:shd w:val="clear" w:color="auto" w:fill="auto"/>
            <w:vAlign w:val="bottom"/>
            <w:hideMark/>
          </w:tcPr>
          <w:p w:rsidR="00535E00" w:rsidRPr="003D72F2" w:rsidRDefault="00535E00" w:rsidP="00535E00">
            <w:pPr>
              <w:rPr>
                <w:noProof/>
                <w:color w:val="000000"/>
                <w:lang w:val="lv-LV" w:eastAsia="lv-LV"/>
              </w:rPr>
            </w:pPr>
            <w:r w:rsidRPr="003D72F2">
              <w:rPr>
                <w:noProof/>
                <w:color w:val="000000"/>
                <w:lang w:val="lv-LV" w:eastAsia="lv-LV"/>
              </w:rPr>
              <w:t>Ieslēgšanas pogas iekšējās ugunsdzēsības skapjos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24</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8</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Iekšējie ugunsdzēsības ūdensvada krāni</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24</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9</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Ugunsdzēsības šļūteņi</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24</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10</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Ugunsdzēsības sprauslas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24</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11</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Akumulātors 12V, 7Ah</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12</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Kabeļi, stiprinājumi, savienojumi</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komplekts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nil"/>
              <w:bottom w:val="nil"/>
              <w:right w:val="nil"/>
            </w:tcBorders>
            <w:shd w:val="clear" w:color="auto" w:fill="auto"/>
            <w:noWrap/>
            <w:vAlign w:val="bottom"/>
            <w:hideMark/>
          </w:tcPr>
          <w:p w:rsidR="00535E00" w:rsidRPr="003D72F2" w:rsidRDefault="00535E00" w:rsidP="00535E00">
            <w:pPr>
              <w:jc w:val="center"/>
              <w:rPr>
                <w:noProof/>
                <w:color w:val="00000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gridSpan w:val="2"/>
            <w:tcBorders>
              <w:top w:val="nil"/>
              <w:left w:val="nil"/>
              <w:bottom w:val="nil"/>
              <w:right w:val="nil"/>
            </w:tcBorders>
            <w:shd w:val="clear" w:color="auto" w:fill="auto"/>
            <w:noWrap/>
            <w:vAlign w:val="bottom"/>
            <w:hideMark/>
          </w:tcPr>
          <w:p w:rsidR="00535E00" w:rsidRPr="003D72F2" w:rsidRDefault="00535E00" w:rsidP="00535E00">
            <w:pPr>
              <w:rPr>
                <w:i/>
                <w:iCs/>
                <w:noProof/>
                <w:color w:val="000000"/>
                <w:lang w:val="lv-LV" w:eastAsia="lv-LV"/>
              </w:rPr>
            </w:pPr>
            <w:r w:rsidRPr="003D72F2">
              <w:rPr>
                <w:i/>
                <w:iCs/>
                <w:noProof/>
                <w:color w:val="000000"/>
                <w:lang w:val="lv-LV" w:eastAsia="lv-LV"/>
              </w:rPr>
              <w:t>3.Stacionārā gāzes ugunsdzēsības sistēmas</w:t>
            </w: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i/>
                <w:iCs/>
                <w:noProof/>
                <w:color w:val="00000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Nr.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Iekārtas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Mērvienības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Daudzums</w:t>
            </w:r>
          </w:p>
        </w:tc>
      </w:tr>
      <w:tr w:rsidR="00535E00" w:rsidRPr="003D72F2" w:rsidTr="00535E00">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lang w:val="lv-LV" w:eastAsia="lv-LV"/>
              </w:rPr>
            </w:pPr>
            <w:r w:rsidRPr="003D72F2">
              <w:rPr>
                <w:noProof/>
                <w:color w:val="000000"/>
                <w:lang w:val="lv-LV" w:eastAsia="lv-LV"/>
              </w:rPr>
              <w:t>Ugunsdzēšanas sistēmas vadības pults Kentec Sigma XT, modelis K11031M2</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3</w:t>
            </w:r>
          </w:p>
        </w:tc>
      </w:tr>
      <w:tr w:rsidR="00535E00" w:rsidRPr="003D72F2" w:rsidTr="00535E00">
        <w:trPr>
          <w:trHeight w:val="6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lang w:val="lv-LV" w:eastAsia="lv-LV"/>
              </w:rPr>
            </w:pPr>
            <w:r w:rsidRPr="003D72F2">
              <w:rPr>
                <w:noProof/>
                <w:color w:val="000000"/>
                <w:lang w:val="lv-LV" w:eastAsia="lv-LV"/>
              </w:rPr>
              <w:t>Ugunsdzēšanas sistēmas statuss panelis (atkārtotājs) Kentec Sigma Si, modelis K911000</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3</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3</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Gāzes balons ar FE-13 gāzi</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5</w:t>
            </w:r>
          </w:p>
        </w:tc>
      </w:tr>
      <w:tr w:rsidR="00535E00" w:rsidRPr="003D72F2" w:rsidTr="00535E00">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4</w:t>
            </w:r>
          </w:p>
        </w:tc>
        <w:tc>
          <w:tcPr>
            <w:tcW w:w="0" w:type="auto"/>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lang w:val="lv-LV" w:eastAsia="lv-LV"/>
              </w:rPr>
            </w:pPr>
            <w:r w:rsidRPr="003D72F2">
              <w:rPr>
                <w:noProof/>
                <w:color w:val="000000"/>
                <w:lang w:val="lv-LV" w:eastAsia="lv-LV"/>
              </w:rPr>
              <w:t>Gāzes palaišanas mehanisms (Pneimatisks līnijas solenoids LPG 170 bar, 11W,24VDC)</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3</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5</w:t>
            </w:r>
          </w:p>
        </w:tc>
        <w:tc>
          <w:tcPr>
            <w:tcW w:w="0" w:type="auto"/>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lang w:val="lv-LV" w:eastAsia="lv-LV"/>
              </w:rPr>
            </w:pPr>
            <w:r w:rsidRPr="003D72F2">
              <w:rPr>
                <w:noProof/>
                <w:color w:val="000000"/>
                <w:lang w:val="lv-LV" w:eastAsia="lv-LV"/>
              </w:rPr>
              <w:t>Gala izslēdzējs (Pizzato FM 501-S1)</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6</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Analoga dūmu detektors ar bāzi</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12</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7</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Gāzes izplūdes sprausla</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6</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8</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Palaišanas apturēšanas poga</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3</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9</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Gaismas un skaņas signalizātors, LPG</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3</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10</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Gaismas signalizātors, LD-91</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3</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11</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Magnētiskais kontakts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6</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12</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Relejs 24 Vdc, FINDER</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3</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13</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Akumulātors 12V, 7Ah</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6</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14</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Kabeļi, stiprinājumi, savienojumi</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komplekts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nil"/>
              <w:bottom w:val="nil"/>
              <w:right w:val="nil"/>
            </w:tcBorders>
            <w:shd w:val="clear" w:color="auto" w:fill="auto"/>
            <w:noWrap/>
            <w:vAlign w:val="bottom"/>
            <w:hideMark/>
          </w:tcPr>
          <w:p w:rsidR="00535E00" w:rsidRPr="003D72F2" w:rsidRDefault="00535E00" w:rsidP="00535E00">
            <w:pPr>
              <w:jc w:val="center"/>
              <w:rPr>
                <w:noProof/>
                <w:color w:val="00000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gridSpan w:val="2"/>
            <w:tcBorders>
              <w:top w:val="nil"/>
              <w:left w:val="nil"/>
              <w:bottom w:val="nil"/>
              <w:right w:val="nil"/>
            </w:tcBorders>
            <w:shd w:val="clear" w:color="auto" w:fill="auto"/>
            <w:noWrap/>
            <w:vAlign w:val="bottom"/>
            <w:hideMark/>
          </w:tcPr>
          <w:p w:rsidR="00535E00" w:rsidRPr="003D72F2" w:rsidRDefault="00535E00" w:rsidP="00535E00">
            <w:pPr>
              <w:rPr>
                <w:i/>
                <w:iCs/>
                <w:noProof/>
                <w:color w:val="000000"/>
                <w:lang w:val="lv-LV" w:eastAsia="lv-LV"/>
              </w:rPr>
            </w:pPr>
            <w:r w:rsidRPr="003D72F2">
              <w:rPr>
                <w:i/>
                <w:iCs/>
                <w:noProof/>
                <w:color w:val="000000"/>
                <w:lang w:val="lv-LV" w:eastAsia="lv-LV"/>
              </w:rPr>
              <w:t>4.Automātiskā ugunsgrēka balss izziņošanas sistēma</w:t>
            </w: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i/>
                <w:iCs/>
                <w:noProof/>
                <w:color w:val="00000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Nr.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Iekārtas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Mērvienības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Daudzums</w:t>
            </w:r>
          </w:p>
        </w:tc>
      </w:tr>
      <w:tr w:rsidR="00535E00" w:rsidRPr="003D72F2" w:rsidTr="00535E00">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lang w:val="lv-LV" w:eastAsia="lv-LV"/>
              </w:rPr>
            </w:pPr>
            <w:r w:rsidRPr="003D72F2">
              <w:rPr>
                <w:noProof/>
                <w:color w:val="000000"/>
                <w:lang w:val="lv-LV" w:eastAsia="lv-LV"/>
              </w:rPr>
              <w:t>LBB 1990/00 Bosch Plena balss signalizācijas kontrolieris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lang w:val="lv-LV" w:eastAsia="lv-LV"/>
              </w:rPr>
            </w:pPr>
            <w:r w:rsidRPr="003D72F2">
              <w:rPr>
                <w:noProof/>
                <w:color w:val="000000"/>
                <w:lang w:val="lv-LV" w:eastAsia="lv-LV"/>
              </w:rPr>
              <w:t>LBB 1938/20 Bosch Plena jaudas pastiprinātājs, 480W</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3</w:t>
            </w:r>
          </w:p>
        </w:tc>
        <w:tc>
          <w:tcPr>
            <w:tcW w:w="0" w:type="auto"/>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lang w:val="lv-LV" w:eastAsia="lv-LV"/>
              </w:rPr>
            </w:pPr>
            <w:r w:rsidRPr="003D72F2">
              <w:rPr>
                <w:noProof/>
                <w:color w:val="000000"/>
                <w:lang w:val="lv-LV" w:eastAsia="lv-LV"/>
              </w:rPr>
              <w:t>Bosch PLN-DVDT, DVD atskaņotājs un radio tūneris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4</w:t>
            </w:r>
          </w:p>
        </w:tc>
        <w:tc>
          <w:tcPr>
            <w:tcW w:w="0" w:type="auto"/>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lang w:val="lv-LV" w:eastAsia="lv-LV"/>
              </w:rPr>
            </w:pPr>
            <w:r w:rsidRPr="003D72F2">
              <w:rPr>
                <w:noProof/>
                <w:color w:val="000000"/>
                <w:lang w:val="lv-LV" w:eastAsia="lv-LV"/>
              </w:rPr>
              <w:t>PLN-24CH12 24V Bosch akumulātoru lādētājs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5</w:t>
            </w:r>
          </w:p>
        </w:tc>
        <w:tc>
          <w:tcPr>
            <w:tcW w:w="0" w:type="auto"/>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lang w:val="lv-LV" w:eastAsia="lv-LV"/>
              </w:rPr>
            </w:pPr>
            <w:r w:rsidRPr="003D72F2">
              <w:rPr>
                <w:noProof/>
                <w:color w:val="000000"/>
                <w:lang w:val="lv-LV" w:eastAsia="lv-LV"/>
              </w:rPr>
              <w:t>LBB 1956/00 Bosch Plena balss signalizācijas zvanu stacija</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6</w:t>
            </w:r>
          </w:p>
        </w:tc>
        <w:tc>
          <w:tcPr>
            <w:tcW w:w="0" w:type="auto"/>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lang w:val="lv-LV" w:eastAsia="lv-LV"/>
              </w:rPr>
            </w:pPr>
            <w:r w:rsidRPr="003D72F2">
              <w:rPr>
                <w:noProof/>
                <w:color w:val="000000"/>
                <w:lang w:val="lv-LV" w:eastAsia="lv-LV"/>
              </w:rPr>
              <w:t>Akumulātors 12V, 40Ah</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7</w:t>
            </w:r>
          </w:p>
        </w:tc>
        <w:tc>
          <w:tcPr>
            <w:tcW w:w="0" w:type="auto"/>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lang w:val="lv-LV" w:eastAsia="lv-LV"/>
              </w:rPr>
            </w:pPr>
            <w:r w:rsidRPr="003D72F2">
              <w:rPr>
                <w:noProof/>
                <w:color w:val="000000"/>
                <w:lang w:val="lv-LV" w:eastAsia="lv-LV"/>
              </w:rPr>
              <w:t>UPS iekārta KIN-1000AP RM</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8</w:t>
            </w:r>
          </w:p>
        </w:tc>
        <w:tc>
          <w:tcPr>
            <w:tcW w:w="0" w:type="auto"/>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lang w:val="lv-LV" w:eastAsia="lv-LV"/>
              </w:rPr>
            </w:pPr>
            <w:r w:rsidRPr="003D72F2">
              <w:rPr>
                <w:noProof/>
                <w:color w:val="000000"/>
                <w:lang w:val="lv-LV" w:eastAsia="lv-LV"/>
              </w:rPr>
              <w:t>Bosch sienas skaļrunis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60</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9</w:t>
            </w:r>
          </w:p>
        </w:tc>
        <w:tc>
          <w:tcPr>
            <w:tcW w:w="0" w:type="auto"/>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lang w:val="lv-LV" w:eastAsia="lv-LV"/>
              </w:rPr>
            </w:pPr>
            <w:r w:rsidRPr="003D72F2">
              <w:rPr>
                <w:noProof/>
                <w:color w:val="000000"/>
                <w:lang w:val="lv-LV" w:eastAsia="lv-LV"/>
              </w:rPr>
              <w:t>Bosch sienas divvirzienu kabineta skaļrunis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10</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10</w:t>
            </w:r>
          </w:p>
        </w:tc>
        <w:tc>
          <w:tcPr>
            <w:tcW w:w="0" w:type="auto"/>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lang w:val="lv-LV" w:eastAsia="lv-LV"/>
              </w:rPr>
            </w:pPr>
            <w:r w:rsidRPr="003D72F2">
              <w:rPr>
                <w:noProof/>
                <w:color w:val="000000"/>
                <w:lang w:val="lv-LV" w:eastAsia="lv-LV"/>
              </w:rPr>
              <w:t>EVAC klemme LBC1256/00</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70</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11</w:t>
            </w:r>
          </w:p>
        </w:tc>
        <w:tc>
          <w:tcPr>
            <w:tcW w:w="0" w:type="auto"/>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lang w:val="lv-LV" w:eastAsia="lv-LV"/>
              </w:rPr>
            </w:pPr>
            <w:r w:rsidRPr="003D72F2">
              <w:rPr>
                <w:noProof/>
                <w:color w:val="000000"/>
                <w:lang w:val="lv-LV" w:eastAsia="lv-LV"/>
              </w:rPr>
              <w:t>Ventilators, iebūvēts telekomunikāciju skapī</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12</w:t>
            </w:r>
          </w:p>
        </w:tc>
        <w:tc>
          <w:tcPr>
            <w:tcW w:w="0" w:type="auto"/>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lang w:val="lv-LV" w:eastAsia="lv-LV"/>
              </w:rPr>
            </w:pPr>
            <w:r w:rsidRPr="003D72F2">
              <w:rPr>
                <w:noProof/>
                <w:color w:val="000000"/>
                <w:lang w:val="lv-LV" w:eastAsia="lv-LV"/>
              </w:rPr>
              <w:t>Kabeļi, stiprinājumi, savienojumi</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komplekts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nil"/>
              <w:bottom w:val="nil"/>
              <w:right w:val="nil"/>
            </w:tcBorders>
            <w:shd w:val="clear" w:color="auto" w:fill="auto"/>
            <w:noWrap/>
            <w:vAlign w:val="bottom"/>
            <w:hideMark/>
          </w:tcPr>
          <w:p w:rsidR="00535E00" w:rsidRPr="003D72F2" w:rsidRDefault="00535E00" w:rsidP="00535E00">
            <w:pPr>
              <w:jc w:val="center"/>
              <w:rPr>
                <w:noProof/>
                <w:color w:val="00000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gridSpan w:val="2"/>
            <w:tcBorders>
              <w:top w:val="nil"/>
              <w:left w:val="nil"/>
              <w:bottom w:val="nil"/>
              <w:right w:val="nil"/>
            </w:tcBorders>
            <w:shd w:val="clear" w:color="auto" w:fill="auto"/>
            <w:noWrap/>
            <w:vAlign w:val="bottom"/>
            <w:hideMark/>
          </w:tcPr>
          <w:p w:rsidR="00535E00" w:rsidRPr="003D72F2" w:rsidRDefault="00535E00" w:rsidP="00535E00">
            <w:pPr>
              <w:rPr>
                <w:i/>
                <w:iCs/>
                <w:noProof/>
                <w:color w:val="000000"/>
                <w:lang w:val="lv-LV" w:eastAsia="lv-LV"/>
              </w:rPr>
            </w:pPr>
            <w:r w:rsidRPr="003D72F2">
              <w:rPr>
                <w:i/>
                <w:iCs/>
                <w:noProof/>
                <w:color w:val="000000"/>
                <w:lang w:val="lv-LV" w:eastAsia="lv-LV"/>
              </w:rPr>
              <w:t>5.Apsardzes signalizācijas un piekļušanas kontroles sistēmas</w:t>
            </w: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i/>
                <w:iCs/>
                <w:noProof/>
                <w:color w:val="00000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Nr.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Iekārtas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Mērvienības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Daudzums</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FoxSec FS9000 kontrolpanelis ar barošanas bloku</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FoxSec FS9116 16 zonu paplašinātājs ar barošanas bloku</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6</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3</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FoxSec FS9500LCD tastatūra</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7</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4</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FoxSec FS9600LED tastatūra</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5</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 xml:space="preserve">FoxSec FS7001PX 1 durvju kontrolieris </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6</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FoxSec FS7002PX 2 durvju kontrolieris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8</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7</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P-7/20 korpuss ar transformatoru 220VAC/17VAC</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9</w:t>
            </w:r>
          </w:p>
        </w:tc>
      </w:tr>
      <w:tr w:rsidR="00C778E6"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778E6" w:rsidRPr="003D72F2" w:rsidRDefault="00C778E6" w:rsidP="00535E00">
            <w:pPr>
              <w:jc w:val="center"/>
              <w:rPr>
                <w:noProof/>
                <w:color w:val="000000"/>
                <w:lang w:val="lv-LV" w:eastAsia="lv-LV"/>
              </w:rPr>
            </w:pPr>
            <w:r>
              <w:rPr>
                <w:noProof/>
                <w:color w:val="000000"/>
                <w:lang w:val="lv-LV" w:eastAsia="lv-LV"/>
              </w:rPr>
              <w:t>8</w:t>
            </w:r>
          </w:p>
        </w:tc>
        <w:tc>
          <w:tcPr>
            <w:tcW w:w="0" w:type="auto"/>
            <w:tcBorders>
              <w:top w:val="nil"/>
              <w:left w:val="nil"/>
              <w:bottom w:val="single" w:sz="4" w:space="0" w:color="auto"/>
              <w:right w:val="single" w:sz="4" w:space="0" w:color="auto"/>
            </w:tcBorders>
            <w:shd w:val="clear" w:color="auto" w:fill="auto"/>
            <w:noWrap/>
            <w:vAlign w:val="center"/>
          </w:tcPr>
          <w:p w:rsidR="00C778E6" w:rsidRPr="003D72F2" w:rsidRDefault="00C778E6" w:rsidP="00535E00">
            <w:pPr>
              <w:rPr>
                <w:noProof/>
                <w:color w:val="000000"/>
                <w:lang w:val="lv-LV" w:eastAsia="lv-LV"/>
              </w:rPr>
            </w:pPr>
            <w:r w:rsidRPr="00C778E6">
              <w:rPr>
                <w:noProof/>
                <w:color w:val="000000"/>
                <w:lang w:val="lv-LV" w:eastAsia="lv-LV"/>
              </w:rPr>
              <w:t>Durvju piekļuves 1 durvju kontroliera sistēma</w:t>
            </w:r>
          </w:p>
        </w:tc>
        <w:tc>
          <w:tcPr>
            <w:tcW w:w="0" w:type="auto"/>
            <w:tcBorders>
              <w:top w:val="nil"/>
              <w:left w:val="nil"/>
              <w:bottom w:val="single" w:sz="4" w:space="0" w:color="auto"/>
              <w:right w:val="single" w:sz="4" w:space="0" w:color="auto"/>
            </w:tcBorders>
            <w:shd w:val="clear" w:color="auto" w:fill="auto"/>
            <w:noWrap/>
            <w:vAlign w:val="center"/>
          </w:tcPr>
          <w:p w:rsidR="00C778E6" w:rsidRPr="003D72F2" w:rsidRDefault="00C778E6" w:rsidP="00535E00">
            <w:pPr>
              <w:jc w:val="center"/>
              <w:rPr>
                <w:noProof/>
                <w:color w:val="000000"/>
                <w:lang w:val="lv-LV" w:eastAsia="lv-LV"/>
              </w:rPr>
            </w:pPr>
            <w:r>
              <w:rPr>
                <w:noProof/>
                <w:color w:val="000000"/>
                <w:lang w:val="lv-LV" w:eastAsia="lv-LV"/>
              </w:rPr>
              <w:t>komplekts</w:t>
            </w:r>
          </w:p>
        </w:tc>
        <w:tc>
          <w:tcPr>
            <w:tcW w:w="0" w:type="auto"/>
            <w:tcBorders>
              <w:top w:val="nil"/>
              <w:left w:val="nil"/>
              <w:bottom w:val="single" w:sz="4" w:space="0" w:color="auto"/>
              <w:right w:val="single" w:sz="4" w:space="0" w:color="auto"/>
            </w:tcBorders>
            <w:shd w:val="clear" w:color="auto" w:fill="auto"/>
            <w:noWrap/>
            <w:vAlign w:val="center"/>
          </w:tcPr>
          <w:p w:rsidR="00C778E6" w:rsidRPr="003D72F2" w:rsidRDefault="00C778E6" w:rsidP="00535E00">
            <w:pPr>
              <w:jc w:val="center"/>
              <w:rPr>
                <w:noProof/>
                <w:color w:val="000000"/>
                <w:lang w:val="lv-LV" w:eastAsia="lv-LV"/>
              </w:rPr>
            </w:pPr>
            <w:r>
              <w:rPr>
                <w:noProof/>
                <w:color w:val="000000"/>
                <w:lang w:val="lv-LV" w:eastAsia="lv-LV"/>
              </w:rPr>
              <w:t>3</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C778E6" w:rsidP="00535E00">
            <w:pPr>
              <w:jc w:val="center"/>
              <w:rPr>
                <w:noProof/>
                <w:color w:val="000000"/>
                <w:lang w:val="lv-LV" w:eastAsia="lv-LV"/>
              </w:rPr>
            </w:pPr>
            <w:r>
              <w:rPr>
                <w:noProof/>
                <w:color w:val="000000"/>
                <w:lang w:val="lv-LV" w:eastAsia="lv-LV"/>
              </w:rPr>
              <w:t>9</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PS-817 stabilizators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9</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C778E6" w:rsidP="00535E00">
            <w:pPr>
              <w:jc w:val="center"/>
              <w:rPr>
                <w:noProof/>
                <w:color w:val="000000"/>
                <w:lang w:val="lv-LV" w:eastAsia="lv-LV"/>
              </w:rPr>
            </w:pPr>
            <w:r>
              <w:rPr>
                <w:noProof/>
                <w:color w:val="000000"/>
                <w:lang w:val="lv-LV" w:eastAsia="lv-LV"/>
              </w:rPr>
              <w:t>10</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AY-C12-26 bitu wiegand nolasītājs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18</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 </w:t>
            </w:r>
            <w:r w:rsidR="00C778E6">
              <w:rPr>
                <w:noProof/>
                <w:color w:val="000000"/>
                <w:lang w:val="lv-LV" w:eastAsia="lv-LV"/>
              </w:rPr>
              <w:t>11</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Elektromagnētiskais slēgs, 12V DC</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18</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r w:rsidR="00C778E6">
              <w:rPr>
                <w:noProof/>
                <w:color w:val="000000"/>
                <w:lang w:val="lv-LV" w:eastAsia="lv-LV"/>
              </w:rPr>
              <w:t>2</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RX-40QZ kustības detektors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13</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r w:rsidR="00C778E6">
              <w:rPr>
                <w:noProof/>
                <w:color w:val="000000"/>
                <w:lang w:val="lv-LV" w:eastAsia="lv-LV"/>
              </w:rPr>
              <w:t>3</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FX-360 kustības detektors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r w:rsidR="00C778E6">
              <w:rPr>
                <w:noProof/>
                <w:color w:val="000000"/>
                <w:lang w:val="lv-LV" w:eastAsia="lv-LV"/>
              </w:rPr>
              <w:t>4</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JS-25 Combo kustības un stikla plīšanas detektors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38</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r w:rsidR="00C778E6">
              <w:rPr>
                <w:noProof/>
                <w:color w:val="000000"/>
                <w:lang w:val="lv-LV" w:eastAsia="lv-LV"/>
              </w:rPr>
              <w:t>5</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Impaq Glass Break stikla plīšanas detektors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r w:rsidR="00C778E6">
              <w:rPr>
                <w:noProof/>
                <w:color w:val="000000"/>
                <w:lang w:val="lv-LV" w:eastAsia="lv-LV"/>
              </w:rPr>
              <w:t>6</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VIBRO Vibrācijas/sitienu detektors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3</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r w:rsidR="00C778E6">
              <w:rPr>
                <w:noProof/>
                <w:color w:val="000000"/>
                <w:lang w:val="lv-LV" w:eastAsia="lv-LV"/>
              </w:rPr>
              <w:t>7</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Magnētiskais kontakts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70</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r w:rsidR="00C778E6">
              <w:rPr>
                <w:noProof/>
                <w:color w:val="000000"/>
                <w:lang w:val="lv-LV" w:eastAsia="lv-LV"/>
              </w:rPr>
              <w:t>8</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Sirēna</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r w:rsidR="00C778E6">
              <w:rPr>
                <w:noProof/>
                <w:color w:val="000000"/>
                <w:lang w:val="lv-LV" w:eastAsia="lv-LV"/>
              </w:rPr>
              <w:t>9</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Dežūrpersonāla izsaukuma poga</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C778E6" w:rsidP="00535E00">
            <w:pPr>
              <w:jc w:val="center"/>
              <w:rPr>
                <w:noProof/>
                <w:color w:val="000000"/>
                <w:lang w:val="lv-LV" w:eastAsia="lv-LV"/>
              </w:rPr>
            </w:pPr>
            <w:r>
              <w:rPr>
                <w:noProof/>
                <w:color w:val="000000"/>
                <w:lang w:val="lv-LV" w:eastAsia="lv-LV"/>
              </w:rPr>
              <w:t>20</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Dežūrpersonāla izsaukuma nonemšanas poga</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C778E6" w:rsidP="00535E00">
            <w:pPr>
              <w:jc w:val="center"/>
              <w:rPr>
                <w:noProof/>
                <w:color w:val="000000"/>
                <w:lang w:val="lv-LV" w:eastAsia="lv-LV"/>
              </w:rPr>
            </w:pPr>
            <w:r>
              <w:rPr>
                <w:noProof/>
                <w:color w:val="000000"/>
                <w:lang w:val="lv-LV" w:eastAsia="lv-LV"/>
              </w:rPr>
              <w:t>21</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Dežūrpersonāla izsaukumu sirēna</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w:t>
            </w:r>
            <w:r w:rsidR="00C778E6">
              <w:rPr>
                <w:noProof/>
                <w:color w:val="000000"/>
                <w:lang w:val="lv-LV" w:eastAsia="lv-LV"/>
              </w:rPr>
              <w:t>2</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Dežūrpersonāla izsaukšanas sistēmas releja</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w:t>
            </w:r>
            <w:r w:rsidR="00C778E6">
              <w:rPr>
                <w:noProof/>
                <w:color w:val="000000"/>
                <w:lang w:val="lv-LV" w:eastAsia="lv-LV"/>
              </w:rPr>
              <w:t>3</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Akumulātors 12V, 7A</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25</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w:t>
            </w:r>
            <w:r w:rsidR="00C778E6">
              <w:rPr>
                <w:noProof/>
                <w:color w:val="000000"/>
                <w:lang w:val="lv-LV" w:eastAsia="lv-LV"/>
              </w:rPr>
              <w:t>4</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Kabeļi, stiprinājumi, savienojumi</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komplekts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nil"/>
              <w:bottom w:val="nil"/>
              <w:right w:val="nil"/>
            </w:tcBorders>
            <w:shd w:val="clear" w:color="auto" w:fill="auto"/>
            <w:noWrap/>
            <w:vAlign w:val="bottom"/>
            <w:hideMark/>
          </w:tcPr>
          <w:p w:rsidR="00535E00" w:rsidRPr="003D72F2" w:rsidRDefault="00535E00" w:rsidP="00535E00">
            <w:pPr>
              <w:jc w:val="center"/>
              <w:rPr>
                <w:noProof/>
                <w:color w:val="00000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gridSpan w:val="2"/>
            <w:tcBorders>
              <w:top w:val="nil"/>
              <w:left w:val="nil"/>
              <w:bottom w:val="nil"/>
              <w:right w:val="nil"/>
            </w:tcBorders>
            <w:shd w:val="clear" w:color="auto" w:fill="auto"/>
            <w:noWrap/>
            <w:vAlign w:val="bottom"/>
            <w:hideMark/>
          </w:tcPr>
          <w:p w:rsidR="00535E00" w:rsidRPr="003D72F2" w:rsidRDefault="00535E00" w:rsidP="00535E00">
            <w:pPr>
              <w:rPr>
                <w:i/>
                <w:iCs/>
                <w:noProof/>
                <w:color w:val="000000"/>
                <w:lang w:val="lv-LV" w:eastAsia="lv-LV"/>
              </w:rPr>
            </w:pPr>
            <w:r w:rsidRPr="003D72F2">
              <w:rPr>
                <w:i/>
                <w:iCs/>
                <w:noProof/>
                <w:color w:val="000000"/>
                <w:lang w:val="lv-LV" w:eastAsia="lv-LV"/>
              </w:rPr>
              <w:t>6.Videonovērošanas sistēma</w:t>
            </w: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i/>
                <w:iCs/>
                <w:noProof/>
                <w:color w:val="00000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Nr.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Iekārtas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Mērvienības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Daudzums</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Videoarhīvs DH-DVR1604HE-T</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C778E6" w:rsidP="00535E00">
            <w:pPr>
              <w:jc w:val="center"/>
              <w:rPr>
                <w:noProof/>
                <w:color w:val="000000"/>
                <w:lang w:val="lv-LV" w:eastAsia="lv-LV"/>
              </w:rPr>
            </w:pPr>
            <w:r>
              <w:rPr>
                <w:noProof/>
                <w:color w:val="000000"/>
                <w:lang w:val="lv-LV" w:eastAsia="lv-LV"/>
              </w:rPr>
              <w:t>2</w:t>
            </w:r>
          </w:p>
        </w:tc>
      </w:tr>
      <w:tr w:rsidR="00C778E6"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tcPr>
          <w:p w:rsidR="00C778E6" w:rsidRPr="003D72F2" w:rsidRDefault="00C778E6" w:rsidP="00535E00">
            <w:pPr>
              <w:jc w:val="center"/>
              <w:rPr>
                <w:noProof/>
                <w:color w:val="000000"/>
                <w:lang w:val="lv-LV" w:eastAsia="lv-LV"/>
              </w:rPr>
            </w:pPr>
            <w:r>
              <w:rPr>
                <w:noProof/>
                <w:color w:val="000000"/>
                <w:lang w:val="lv-LV" w:eastAsia="lv-LV"/>
              </w:rPr>
              <w:t>2</w:t>
            </w:r>
          </w:p>
        </w:tc>
        <w:tc>
          <w:tcPr>
            <w:tcW w:w="0" w:type="auto"/>
            <w:tcBorders>
              <w:top w:val="nil"/>
              <w:left w:val="nil"/>
              <w:bottom w:val="single" w:sz="4" w:space="0" w:color="auto"/>
              <w:right w:val="single" w:sz="4" w:space="0" w:color="auto"/>
            </w:tcBorders>
            <w:shd w:val="clear" w:color="auto" w:fill="auto"/>
            <w:noWrap/>
            <w:vAlign w:val="center"/>
          </w:tcPr>
          <w:p w:rsidR="00C778E6" w:rsidRPr="003D72F2" w:rsidRDefault="00C778E6" w:rsidP="00535E00">
            <w:pPr>
              <w:rPr>
                <w:noProof/>
                <w:color w:val="000000"/>
                <w:lang w:val="lv-LV" w:eastAsia="lv-LV"/>
              </w:rPr>
            </w:pPr>
            <w:r w:rsidRPr="00C778E6">
              <w:rPr>
                <w:noProof/>
                <w:color w:val="000000"/>
                <w:lang w:val="lv-LV" w:eastAsia="lv-LV"/>
              </w:rPr>
              <w:t>Videoarhīvs AHD/TVI/CVI/CVBS DVR 16 video/4 audio+8 IP kanāli</w:t>
            </w:r>
          </w:p>
        </w:tc>
        <w:tc>
          <w:tcPr>
            <w:tcW w:w="0" w:type="auto"/>
            <w:tcBorders>
              <w:top w:val="nil"/>
              <w:left w:val="nil"/>
              <w:bottom w:val="single" w:sz="4" w:space="0" w:color="auto"/>
              <w:right w:val="single" w:sz="4" w:space="0" w:color="auto"/>
            </w:tcBorders>
            <w:shd w:val="clear" w:color="auto" w:fill="auto"/>
            <w:noWrap/>
            <w:vAlign w:val="center"/>
          </w:tcPr>
          <w:p w:rsidR="00C778E6" w:rsidRPr="003D72F2" w:rsidRDefault="00C778E6" w:rsidP="00535E00">
            <w:pPr>
              <w:jc w:val="center"/>
              <w:rPr>
                <w:noProof/>
                <w:color w:val="000000"/>
                <w:lang w:val="lv-LV" w:eastAsia="lv-LV"/>
              </w:rPr>
            </w:pPr>
            <w:r>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tcPr>
          <w:p w:rsidR="00C778E6" w:rsidRDefault="00C778E6" w:rsidP="00535E00">
            <w:pPr>
              <w:jc w:val="center"/>
              <w:rPr>
                <w:noProof/>
                <w:color w:val="000000"/>
                <w:lang w:val="lv-LV" w:eastAsia="lv-LV"/>
              </w:rPr>
            </w:pPr>
            <w:r>
              <w:rPr>
                <w:noProof/>
                <w:color w:val="000000"/>
                <w:lang w:val="lv-LV" w:eastAsia="lv-LV"/>
              </w:rPr>
              <w:t>2</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C778E6" w:rsidP="00535E00">
            <w:pPr>
              <w:jc w:val="center"/>
              <w:rPr>
                <w:noProof/>
                <w:color w:val="000000"/>
                <w:lang w:val="lv-LV" w:eastAsia="lv-LV"/>
              </w:rPr>
            </w:pPr>
            <w:r>
              <w:rPr>
                <w:noProof/>
                <w:color w:val="000000"/>
                <w:lang w:val="lv-LV" w:eastAsia="lv-LV"/>
              </w:rPr>
              <w:t>3</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Ciparu videoarhīvs HIKVISION DS-7204HGHI-SH</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C778E6" w:rsidP="00535E00">
            <w:pPr>
              <w:jc w:val="center"/>
              <w:rPr>
                <w:noProof/>
                <w:color w:val="000000"/>
                <w:lang w:val="lv-LV" w:eastAsia="lv-LV"/>
              </w:rPr>
            </w:pPr>
            <w:r>
              <w:rPr>
                <w:noProof/>
                <w:color w:val="000000"/>
                <w:lang w:val="lv-LV" w:eastAsia="lv-LV"/>
              </w:rPr>
              <w:t>4</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Cietais disks videoarhīvam, 6TB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8</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C778E6" w:rsidP="00535E00">
            <w:pPr>
              <w:jc w:val="center"/>
              <w:rPr>
                <w:noProof/>
                <w:color w:val="000000"/>
                <w:lang w:val="lv-LV" w:eastAsia="lv-LV"/>
              </w:rPr>
            </w:pPr>
            <w:r>
              <w:rPr>
                <w:noProof/>
                <w:color w:val="000000"/>
                <w:lang w:val="lv-LV" w:eastAsia="lv-LV"/>
              </w:rPr>
              <w:t>5</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Cietais disks videoarhīvam, 1TB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C778E6" w:rsidP="00535E00">
            <w:pPr>
              <w:jc w:val="center"/>
              <w:rPr>
                <w:noProof/>
                <w:color w:val="000000"/>
                <w:lang w:val="lv-LV" w:eastAsia="lv-LV"/>
              </w:rPr>
            </w:pPr>
            <w:r>
              <w:rPr>
                <w:noProof/>
                <w:color w:val="000000"/>
                <w:lang w:val="lv-LV" w:eastAsia="lv-LV"/>
              </w:rPr>
              <w:t>6</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Dators ar LCD monitoru (informācijas birojā)</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komplekts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C778E6" w:rsidP="00535E00">
            <w:pPr>
              <w:jc w:val="center"/>
              <w:rPr>
                <w:noProof/>
                <w:color w:val="000000"/>
                <w:lang w:val="lv-LV" w:eastAsia="lv-LV"/>
              </w:rPr>
            </w:pPr>
            <w:r>
              <w:rPr>
                <w:noProof/>
                <w:color w:val="000000"/>
                <w:lang w:val="lv-LV" w:eastAsia="lv-LV"/>
              </w:rPr>
              <w:t>7</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Monitors videonovērošanai (apsardzes telpā)</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4</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C778E6" w:rsidP="00535E00">
            <w:pPr>
              <w:jc w:val="center"/>
              <w:rPr>
                <w:noProof/>
                <w:color w:val="000000"/>
                <w:lang w:val="lv-LV" w:eastAsia="lv-LV"/>
              </w:rPr>
            </w:pPr>
            <w:r>
              <w:rPr>
                <w:noProof/>
                <w:color w:val="000000"/>
                <w:lang w:val="lv-LV" w:eastAsia="lv-LV"/>
              </w:rPr>
              <w:t>8</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 xml:space="preserve">Minikomutātors, 8 porti, 10/100 </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C778E6" w:rsidP="00535E00">
            <w:pPr>
              <w:jc w:val="center"/>
              <w:rPr>
                <w:noProof/>
                <w:color w:val="000000"/>
                <w:lang w:val="lv-LV" w:eastAsia="lv-LV"/>
              </w:rPr>
            </w:pPr>
            <w:r>
              <w:rPr>
                <w:noProof/>
                <w:color w:val="000000"/>
                <w:lang w:val="lv-LV" w:eastAsia="lv-LV"/>
              </w:rPr>
              <w:t>9</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Ārējā videokamera</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r w:rsidR="00C778E6">
              <w:rPr>
                <w:noProof/>
                <w:color w:val="000000"/>
                <w:lang w:val="lv-LV" w:eastAsia="lv-LV"/>
              </w:rPr>
              <w:t>0</w:t>
            </w:r>
          </w:p>
        </w:tc>
      </w:tr>
      <w:tr w:rsidR="00C778E6"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tcPr>
          <w:p w:rsidR="00C778E6" w:rsidRDefault="00C778E6" w:rsidP="00535E00">
            <w:pPr>
              <w:jc w:val="center"/>
              <w:rPr>
                <w:noProof/>
                <w:color w:val="000000"/>
                <w:lang w:val="lv-LV" w:eastAsia="lv-LV"/>
              </w:rPr>
            </w:pPr>
            <w:r>
              <w:rPr>
                <w:noProof/>
                <w:color w:val="000000"/>
                <w:lang w:val="lv-LV" w:eastAsia="lv-LV"/>
              </w:rPr>
              <w:t>10</w:t>
            </w:r>
          </w:p>
        </w:tc>
        <w:tc>
          <w:tcPr>
            <w:tcW w:w="0" w:type="auto"/>
            <w:tcBorders>
              <w:top w:val="nil"/>
              <w:left w:val="nil"/>
              <w:bottom w:val="single" w:sz="4" w:space="0" w:color="auto"/>
              <w:right w:val="single" w:sz="4" w:space="0" w:color="auto"/>
            </w:tcBorders>
            <w:shd w:val="clear" w:color="auto" w:fill="auto"/>
            <w:noWrap/>
            <w:vAlign w:val="center"/>
          </w:tcPr>
          <w:p w:rsidR="00C778E6" w:rsidRPr="003D72F2" w:rsidRDefault="00C778E6" w:rsidP="00535E00">
            <w:pPr>
              <w:rPr>
                <w:noProof/>
                <w:color w:val="000000"/>
                <w:lang w:val="lv-LV" w:eastAsia="lv-LV"/>
              </w:rPr>
            </w:pPr>
            <w:r w:rsidRPr="00C778E6">
              <w:rPr>
                <w:noProof/>
                <w:color w:val="000000"/>
                <w:lang w:val="lv-LV" w:eastAsia="lv-LV"/>
              </w:rPr>
              <w:t>Ārējā grozāmā videokamera</w:t>
            </w:r>
          </w:p>
        </w:tc>
        <w:tc>
          <w:tcPr>
            <w:tcW w:w="0" w:type="auto"/>
            <w:tcBorders>
              <w:top w:val="nil"/>
              <w:left w:val="nil"/>
              <w:bottom w:val="single" w:sz="4" w:space="0" w:color="auto"/>
              <w:right w:val="single" w:sz="4" w:space="0" w:color="auto"/>
            </w:tcBorders>
            <w:shd w:val="clear" w:color="auto" w:fill="auto"/>
            <w:noWrap/>
            <w:vAlign w:val="center"/>
          </w:tcPr>
          <w:p w:rsidR="00C778E6" w:rsidRPr="003D72F2" w:rsidRDefault="00C778E6" w:rsidP="00535E00">
            <w:pPr>
              <w:jc w:val="center"/>
              <w:rPr>
                <w:noProof/>
                <w:color w:val="000000"/>
                <w:lang w:val="lv-LV" w:eastAsia="lv-LV"/>
              </w:rPr>
            </w:pPr>
            <w:r>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tcPr>
          <w:p w:rsidR="00C778E6" w:rsidRPr="003D72F2" w:rsidRDefault="00C778E6" w:rsidP="00535E00">
            <w:pPr>
              <w:jc w:val="center"/>
              <w:rPr>
                <w:noProof/>
                <w:color w:val="000000"/>
                <w:lang w:val="lv-LV" w:eastAsia="lv-LV"/>
              </w:rPr>
            </w:pPr>
            <w:r>
              <w:rPr>
                <w:noProof/>
                <w:color w:val="000000"/>
                <w:lang w:val="lv-LV" w:eastAsia="lv-LV"/>
              </w:rPr>
              <w:t>5</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C778E6" w:rsidP="00535E00">
            <w:pPr>
              <w:jc w:val="center"/>
              <w:rPr>
                <w:noProof/>
                <w:color w:val="000000"/>
                <w:lang w:val="lv-LV" w:eastAsia="lv-LV"/>
              </w:rPr>
            </w:pPr>
            <w:r>
              <w:rPr>
                <w:noProof/>
                <w:color w:val="000000"/>
                <w:lang w:val="lv-LV" w:eastAsia="lv-LV"/>
              </w:rPr>
              <w:t>11</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Videokamera</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4</w:t>
            </w:r>
            <w:r w:rsidR="00C778E6">
              <w:rPr>
                <w:noProof/>
                <w:color w:val="000000"/>
                <w:lang w:val="lv-LV" w:eastAsia="lv-LV"/>
              </w:rPr>
              <w:t>7</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r w:rsidR="00C778E6">
              <w:rPr>
                <w:noProof/>
                <w:color w:val="000000"/>
                <w:lang w:val="lv-LV" w:eastAsia="lv-LV"/>
              </w:rPr>
              <w:t>2</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Kronšteins kamerām</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45</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r w:rsidR="00C778E6">
              <w:rPr>
                <w:noProof/>
                <w:color w:val="000000"/>
                <w:lang w:val="lv-LV" w:eastAsia="lv-LV"/>
              </w:rPr>
              <w:t>3</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Objektivs 1/3", 4-9 mm</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45</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r w:rsidR="00C778E6">
              <w:rPr>
                <w:noProof/>
                <w:color w:val="000000"/>
                <w:lang w:val="lv-LV" w:eastAsia="lv-LV"/>
              </w:rPr>
              <w:t>4</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C778E6" w:rsidP="00535E00">
            <w:pPr>
              <w:rPr>
                <w:noProof/>
                <w:color w:val="000000"/>
                <w:lang w:val="lv-LV" w:eastAsia="lv-LV"/>
              </w:rPr>
            </w:pPr>
            <w:r w:rsidRPr="00C778E6">
              <w:rPr>
                <w:noProof/>
                <w:color w:val="000000"/>
                <w:lang w:val="lv-LV" w:eastAsia="lv-LV"/>
              </w:rPr>
              <w:t>WIFI IP videokamera ar barošanas bloku</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C778E6" w:rsidP="00535E00">
            <w:pPr>
              <w:jc w:val="center"/>
              <w:rPr>
                <w:noProof/>
                <w:color w:val="000000"/>
                <w:lang w:val="lv-LV" w:eastAsia="lv-LV"/>
              </w:rPr>
            </w:pPr>
            <w:r>
              <w:rPr>
                <w:noProof/>
                <w:color w:val="000000"/>
                <w:lang w:val="lv-LV" w:eastAsia="lv-LV"/>
              </w:rPr>
              <w:t>6</w:t>
            </w:r>
          </w:p>
        </w:tc>
      </w:tr>
      <w:tr w:rsidR="005344EA"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44EA" w:rsidRPr="003D72F2" w:rsidRDefault="005344EA" w:rsidP="005344EA">
            <w:pPr>
              <w:jc w:val="center"/>
              <w:rPr>
                <w:noProof/>
                <w:color w:val="000000"/>
                <w:lang w:val="lv-LV" w:eastAsia="lv-LV"/>
              </w:rPr>
            </w:pPr>
            <w:r w:rsidRPr="003D72F2">
              <w:rPr>
                <w:noProof/>
                <w:color w:val="000000"/>
                <w:lang w:val="lv-LV" w:eastAsia="lv-LV"/>
              </w:rPr>
              <w:t>1</w:t>
            </w:r>
            <w:r>
              <w:rPr>
                <w:noProof/>
                <w:color w:val="000000"/>
                <w:lang w:val="lv-LV" w:eastAsia="lv-LV"/>
              </w:rPr>
              <w:t>5</w:t>
            </w:r>
          </w:p>
        </w:tc>
        <w:tc>
          <w:tcPr>
            <w:tcW w:w="0" w:type="auto"/>
            <w:tcBorders>
              <w:top w:val="nil"/>
              <w:left w:val="nil"/>
              <w:bottom w:val="single" w:sz="4" w:space="0" w:color="auto"/>
              <w:right w:val="single" w:sz="4" w:space="0" w:color="auto"/>
            </w:tcBorders>
            <w:shd w:val="clear" w:color="auto" w:fill="auto"/>
            <w:noWrap/>
            <w:vAlign w:val="center"/>
            <w:hideMark/>
          </w:tcPr>
          <w:p w:rsidR="005344EA" w:rsidRPr="003D72F2" w:rsidRDefault="005344EA" w:rsidP="00535E00">
            <w:pPr>
              <w:rPr>
                <w:noProof/>
                <w:color w:val="000000"/>
                <w:lang w:val="lv-LV" w:eastAsia="lv-LV"/>
              </w:rPr>
            </w:pPr>
            <w:r w:rsidRPr="003D72F2">
              <w:rPr>
                <w:noProof/>
                <w:color w:val="000000"/>
                <w:lang w:val="lv-LV" w:eastAsia="lv-LV"/>
              </w:rPr>
              <w:t>Barošanas bloks 12V, 9 izejas</w:t>
            </w:r>
          </w:p>
        </w:tc>
        <w:tc>
          <w:tcPr>
            <w:tcW w:w="0" w:type="auto"/>
            <w:tcBorders>
              <w:top w:val="nil"/>
              <w:left w:val="nil"/>
              <w:bottom w:val="single" w:sz="4" w:space="0" w:color="auto"/>
              <w:right w:val="single" w:sz="4" w:space="0" w:color="auto"/>
            </w:tcBorders>
            <w:shd w:val="clear" w:color="auto" w:fill="auto"/>
            <w:noWrap/>
            <w:vAlign w:val="center"/>
            <w:hideMark/>
          </w:tcPr>
          <w:p w:rsidR="005344EA" w:rsidRPr="003D72F2" w:rsidRDefault="005344EA"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44EA" w:rsidRPr="003D72F2" w:rsidRDefault="005344EA" w:rsidP="00535E00">
            <w:pPr>
              <w:jc w:val="center"/>
              <w:rPr>
                <w:noProof/>
                <w:color w:val="000000"/>
                <w:lang w:val="lv-LV" w:eastAsia="lv-LV"/>
              </w:rPr>
            </w:pPr>
            <w:r w:rsidRPr="003D72F2">
              <w:rPr>
                <w:noProof/>
                <w:color w:val="000000"/>
                <w:lang w:val="lv-LV" w:eastAsia="lv-LV"/>
              </w:rPr>
              <w:t>6</w:t>
            </w:r>
          </w:p>
        </w:tc>
      </w:tr>
      <w:tr w:rsidR="005344EA"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44EA" w:rsidRPr="003D72F2" w:rsidRDefault="005344EA" w:rsidP="005344EA">
            <w:pPr>
              <w:jc w:val="center"/>
              <w:rPr>
                <w:noProof/>
                <w:color w:val="000000"/>
                <w:lang w:val="lv-LV" w:eastAsia="lv-LV"/>
              </w:rPr>
            </w:pPr>
            <w:r w:rsidRPr="003D72F2">
              <w:rPr>
                <w:noProof/>
                <w:color w:val="000000"/>
                <w:lang w:val="lv-LV" w:eastAsia="lv-LV"/>
              </w:rPr>
              <w:t>1</w:t>
            </w:r>
            <w:r>
              <w:rPr>
                <w:noProof/>
                <w:color w:val="000000"/>
                <w:lang w:val="lv-LV" w:eastAsia="lv-LV"/>
              </w:rPr>
              <w:t>6</w:t>
            </w:r>
          </w:p>
        </w:tc>
        <w:tc>
          <w:tcPr>
            <w:tcW w:w="0" w:type="auto"/>
            <w:tcBorders>
              <w:top w:val="nil"/>
              <w:left w:val="nil"/>
              <w:bottom w:val="single" w:sz="4" w:space="0" w:color="auto"/>
              <w:right w:val="single" w:sz="4" w:space="0" w:color="auto"/>
            </w:tcBorders>
            <w:shd w:val="clear" w:color="auto" w:fill="auto"/>
            <w:noWrap/>
            <w:vAlign w:val="center"/>
            <w:hideMark/>
          </w:tcPr>
          <w:p w:rsidR="005344EA" w:rsidRPr="003D72F2" w:rsidRDefault="005344EA" w:rsidP="00535E00">
            <w:pPr>
              <w:rPr>
                <w:noProof/>
                <w:color w:val="000000"/>
                <w:lang w:val="lv-LV" w:eastAsia="lv-LV"/>
              </w:rPr>
            </w:pPr>
            <w:r w:rsidRPr="003D72F2">
              <w:rPr>
                <w:noProof/>
                <w:color w:val="000000"/>
                <w:lang w:val="lv-LV" w:eastAsia="lv-LV"/>
              </w:rPr>
              <w:t>Barošanas bloks 12V ar akumulātoru</w:t>
            </w:r>
          </w:p>
        </w:tc>
        <w:tc>
          <w:tcPr>
            <w:tcW w:w="0" w:type="auto"/>
            <w:tcBorders>
              <w:top w:val="nil"/>
              <w:left w:val="nil"/>
              <w:bottom w:val="single" w:sz="4" w:space="0" w:color="auto"/>
              <w:right w:val="single" w:sz="4" w:space="0" w:color="auto"/>
            </w:tcBorders>
            <w:shd w:val="clear" w:color="auto" w:fill="auto"/>
            <w:noWrap/>
            <w:vAlign w:val="center"/>
            <w:hideMark/>
          </w:tcPr>
          <w:p w:rsidR="005344EA" w:rsidRPr="003D72F2" w:rsidRDefault="005344EA"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44EA" w:rsidRPr="003D72F2" w:rsidRDefault="005344EA" w:rsidP="00535E00">
            <w:pPr>
              <w:jc w:val="center"/>
              <w:rPr>
                <w:noProof/>
                <w:color w:val="000000"/>
                <w:lang w:val="lv-LV" w:eastAsia="lv-LV"/>
              </w:rPr>
            </w:pPr>
            <w:r w:rsidRPr="003D72F2">
              <w:rPr>
                <w:noProof/>
                <w:color w:val="000000"/>
                <w:lang w:val="lv-LV" w:eastAsia="lv-LV"/>
              </w:rPr>
              <w:t>1</w:t>
            </w:r>
          </w:p>
        </w:tc>
      </w:tr>
      <w:tr w:rsidR="005344EA"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44EA" w:rsidRPr="003D72F2" w:rsidRDefault="005344EA" w:rsidP="005344EA">
            <w:pPr>
              <w:jc w:val="center"/>
              <w:rPr>
                <w:noProof/>
                <w:color w:val="000000"/>
                <w:lang w:val="lv-LV" w:eastAsia="lv-LV"/>
              </w:rPr>
            </w:pPr>
            <w:r w:rsidRPr="003D72F2">
              <w:rPr>
                <w:noProof/>
                <w:color w:val="000000"/>
                <w:lang w:val="lv-LV" w:eastAsia="lv-LV"/>
              </w:rPr>
              <w:t>1</w:t>
            </w:r>
            <w:r>
              <w:rPr>
                <w:noProof/>
                <w:color w:val="000000"/>
                <w:lang w:val="lv-LV" w:eastAsia="lv-LV"/>
              </w:rPr>
              <w:t>7</w:t>
            </w:r>
          </w:p>
        </w:tc>
        <w:tc>
          <w:tcPr>
            <w:tcW w:w="0" w:type="auto"/>
            <w:tcBorders>
              <w:top w:val="nil"/>
              <w:left w:val="nil"/>
              <w:bottom w:val="single" w:sz="4" w:space="0" w:color="auto"/>
              <w:right w:val="single" w:sz="4" w:space="0" w:color="auto"/>
            </w:tcBorders>
            <w:shd w:val="clear" w:color="auto" w:fill="auto"/>
            <w:noWrap/>
            <w:vAlign w:val="center"/>
            <w:hideMark/>
          </w:tcPr>
          <w:p w:rsidR="005344EA" w:rsidRPr="003D72F2" w:rsidRDefault="005344EA" w:rsidP="00535E00">
            <w:pPr>
              <w:rPr>
                <w:noProof/>
                <w:color w:val="000000"/>
                <w:lang w:val="lv-LV" w:eastAsia="lv-LV"/>
              </w:rPr>
            </w:pPr>
            <w:r w:rsidRPr="003D72F2">
              <w:rPr>
                <w:noProof/>
                <w:color w:val="000000"/>
                <w:lang w:val="lv-LV" w:eastAsia="lv-LV"/>
              </w:rPr>
              <w:t>Barošanas bloks 12V, 1 izeja</w:t>
            </w:r>
          </w:p>
        </w:tc>
        <w:tc>
          <w:tcPr>
            <w:tcW w:w="0" w:type="auto"/>
            <w:tcBorders>
              <w:top w:val="nil"/>
              <w:left w:val="nil"/>
              <w:bottom w:val="single" w:sz="4" w:space="0" w:color="auto"/>
              <w:right w:val="single" w:sz="4" w:space="0" w:color="auto"/>
            </w:tcBorders>
            <w:shd w:val="clear" w:color="auto" w:fill="auto"/>
            <w:noWrap/>
            <w:vAlign w:val="center"/>
            <w:hideMark/>
          </w:tcPr>
          <w:p w:rsidR="005344EA" w:rsidRPr="003D72F2" w:rsidRDefault="005344EA"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44EA" w:rsidRPr="003D72F2" w:rsidRDefault="005344EA" w:rsidP="00535E00">
            <w:pPr>
              <w:jc w:val="center"/>
              <w:rPr>
                <w:noProof/>
                <w:color w:val="000000"/>
                <w:lang w:val="lv-LV" w:eastAsia="lv-LV"/>
              </w:rPr>
            </w:pPr>
            <w:r w:rsidRPr="003D72F2">
              <w:rPr>
                <w:noProof/>
                <w:color w:val="000000"/>
                <w:lang w:val="lv-LV" w:eastAsia="lv-LV"/>
              </w:rPr>
              <w:t>6</w:t>
            </w:r>
          </w:p>
        </w:tc>
      </w:tr>
      <w:tr w:rsidR="005344EA"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44EA" w:rsidRPr="003D72F2" w:rsidRDefault="005344EA" w:rsidP="005344EA">
            <w:pPr>
              <w:jc w:val="center"/>
              <w:rPr>
                <w:noProof/>
                <w:color w:val="000000"/>
                <w:lang w:val="lv-LV" w:eastAsia="lv-LV"/>
              </w:rPr>
            </w:pPr>
            <w:r w:rsidRPr="003D72F2">
              <w:rPr>
                <w:noProof/>
                <w:color w:val="000000"/>
                <w:lang w:val="lv-LV" w:eastAsia="lv-LV"/>
              </w:rPr>
              <w:t>1</w:t>
            </w:r>
            <w:r>
              <w:rPr>
                <w:noProof/>
                <w:color w:val="000000"/>
                <w:lang w:val="lv-LV" w:eastAsia="lv-LV"/>
              </w:rPr>
              <w:t>8</w:t>
            </w:r>
          </w:p>
        </w:tc>
        <w:tc>
          <w:tcPr>
            <w:tcW w:w="0" w:type="auto"/>
            <w:tcBorders>
              <w:top w:val="nil"/>
              <w:left w:val="nil"/>
              <w:bottom w:val="single" w:sz="4" w:space="0" w:color="auto"/>
              <w:right w:val="single" w:sz="4" w:space="0" w:color="auto"/>
            </w:tcBorders>
            <w:shd w:val="clear" w:color="auto" w:fill="auto"/>
            <w:noWrap/>
            <w:vAlign w:val="center"/>
            <w:hideMark/>
          </w:tcPr>
          <w:p w:rsidR="005344EA" w:rsidRPr="003D72F2" w:rsidRDefault="005344EA" w:rsidP="00535E00">
            <w:pPr>
              <w:rPr>
                <w:noProof/>
                <w:color w:val="000000"/>
                <w:lang w:val="lv-LV" w:eastAsia="lv-LV"/>
              </w:rPr>
            </w:pPr>
            <w:r w:rsidRPr="003D72F2">
              <w:rPr>
                <w:noProof/>
                <w:color w:val="000000"/>
                <w:lang w:val="lv-LV" w:eastAsia="lv-LV"/>
              </w:rPr>
              <w:t>Ventilators, iebūvēts telekomunikāciju skapī</w:t>
            </w:r>
          </w:p>
        </w:tc>
        <w:tc>
          <w:tcPr>
            <w:tcW w:w="0" w:type="auto"/>
            <w:tcBorders>
              <w:top w:val="nil"/>
              <w:left w:val="nil"/>
              <w:bottom w:val="single" w:sz="4" w:space="0" w:color="auto"/>
              <w:right w:val="single" w:sz="4" w:space="0" w:color="auto"/>
            </w:tcBorders>
            <w:shd w:val="clear" w:color="auto" w:fill="auto"/>
            <w:noWrap/>
            <w:vAlign w:val="center"/>
            <w:hideMark/>
          </w:tcPr>
          <w:p w:rsidR="005344EA" w:rsidRPr="003D72F2" w:rsidRDefault="005344EA"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44EA" w:rsidRPr="003D72F2" w:rsidRDefault="005344EA" w:rsidP="00535E00">
            <w:pPr>
              <w:jc w:val="center"/>
              <w:rPr>
                <w:noProof/>
                <w:color w:val="000000"/>
                <w:lang w:val="lv-LV" w:eastAsia="lv-LV"/>
              </w:rPr>
            </w:pPr>
            <w:r w:rsidRPr="003D72F2">
              <w:rPr>
                <w:noProof/>
                <w:color w:val="000000"/>
                <w:lang w:val="lv-LV" w:eastAsia="lv-LV"/>
              </w:rPr>
              <w:t>1</w:t>
            </w:r>
          </w:p>
        </w:tc>
      </w:tr>
      <w:tr w:rsidR="005344EA"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44EA" w:rsidRPr="003D72F2" w:rsidRDefault="005344EA" w:rsidP="005344EA">
            <w:pPr>
              <w:jc w:val="center"/>
              <w:rPr>
                <w:noProof/>
                <w:color w:val="000000"/>
                <w:lang w:val="lv-LV" w:eastAsia="lv-LV"/>
              </w:rPr>
            </w:pPr>
            <w:r>
              <w:rPr>
                <w:noProof/>
                <w:color w:val="000000"/>
                <w:lang w:val="lv-LV" w:eastAsia="lv-LV"/>
              </w:rPr>
              <w:t>19</w:t>
            </w:r>
          </w:p>
        </w:tc>
        <w:tc>
          <w:tcPr>
            <w:tcW w:w="0" w:type="auto"/>
            <w:tcBorders>
              <w:top w:val="nil"/>
              <w:left w:val="nil"/>
              <w:bottom w:val="single" w:sz="4" w:space="0" w:color="auto"/>
              <w:right w:val="single" w:sz="4" w:space="0" w:color="auto"/>
            </w:tcBorders>
            <w:shd w:val="clear" w:color="auto" w:fill="auto"/>
            <w:noWrap/>
            <w:vAlign w:val="center"/>
            <w:hideMark/>
          </w:tcPr>
          <w:p w:rsidR="005344EA" w:rsidRPr="003D72F2" w:rsidRDefault="005344EA" w:rsidP="00535E00">
            <w:pPr>
              <w:rPr>
                <w:noProof/>
                <w:color w:val="000000"/>
                <w:lang w:val="lv-LV" w:eastAsia="lv-LV"/>
              </w:rPr>
            </w:pPr>
            <w:r w:rsidRPr="003D72F2">
              <w:rPr>
                <w:noProof/>
                <w:color w:val="000000"/>
                <w:lang w:val="lv-LV" w:eastAsia="lv-LV"/>
              </w:rPr>
              <w:t>Kabeļi, stiprinājumi, savienojumi</w:t>
            </w:r>
          </w:p>
        </w:tc>
        <w:tc>
          <w:tcPr>
            <w:tcW w:w="0" w:type="auto"/>
            <w:tcBorders>
              <w:top w:val="nil"/>
              <w:left w:val="nil"/>
              <w:bottom w:val="single" w:sz="4" w:space="0" w:color="auto"/>
              <w:right w:val="single" w:sz="4" w:space="0" w:color="auto"/>
            </w:tcBorders>
            <w:shd w:val="clear" w:color="auto" w:fill="auto"/>
            <w:noWrap/>
            <w:vAlign w:val="center"/>
            <w:hideMark/>
          </w:tcPr>
          <w:p w:rsidR="005344EA" w:rsidRPr="003D72F2" w:rsidRDefault="005344EA" w:rsidP="00535E00">
            <w:pPr>
              <w:jc w:val="center"/>
              <w:rPr>
                <w:noProof/>
                <w:color w:val="000000"/>
                <w:lang w:val="lv-LV" w:eastAsia="lv-LV"/>
              </w:rPr>
            </w:pPr>
            <w:r w:rsidRPr="003D72F2">
              <w:rPr>
                <w:noProof/>
                <w:color w:val="000000"/>
                <w:lang w:val="lv-LV" w:eastAsia="lv-LV"/>
              </w:rPr>
              <w:t>komplekts</w:t>
            </w:r>
          </w:p>
        </w:tc>
        <w:tc>
          <w:tcPr>
            <w:tcW w:w="0" w:type="auto"/>
            <w:tcBorders>
              <w:top w:val="nil"/>
              <w:left w:val="nil"/>
              <w:bottom w:val="single" w:sz="4" w:space="0" w:color="auto"/>
              <w:right w:val="single" w:sz="4" w:space="0" w:color="auto"/>
            </w:tcBorders>
            <w:shd w:val="clear" w:color="auto" w:fill="auto"/>
            <w:noWrap/>
            <w:vAlign w:val="center"/>
            <w:hideMark/>
          </w:tcPr>
          <w:p w:rsidR="005344EA" w:rsidRPr="003D72F2" w:rsidRDefault="005344EA" w:rsidP="00535E00">
            <w:pPr>
              <w:jc w:val="center"/>
              <w:rPr>
                <w:noProof/>
                <w:color w:val="000000"/>
                <w:lang w:val="lv-LV" w:eastAsia="lv-LV"/>
              </w:rPr>
            </w:pPr>
            <w:r w:rsidRPr="003D72F2">
              <w:rPr>
                <w:noProof/>
                <w:color w:val="000000"/>
                <w:lang w:val="lv-LV" w:eastAsia="lv-LV"/>
              </w:rPr>
              <w:t>1</w:t>
            </w:r>
          </w:p>
        </w:tc>
      </w:tr>
    </w:tbl>
    <w:p w:rsidR="0007260B" w:rsidRPr="003D72F2" w:rsidRDefault="0007260B" w:rsidP="0007260B">
      <w:pPr>
        <w:rPr>
          <w:rFonts w:ascii="Calibri" w:hAnsi="Calibri" w:cs="Calibri"/>
          <w:noProof/>
          <w:spacing w:val="2"/>
          <w:sz w:val="20"/>
          <w:szCs w:val="20"/>
          <w:lang w:val="lv-LV" w:eastAsia="en-US"/>
        </w:rPr>
      </w:pPr>
    </w:p>
    <w:p w:rsidR="0007260B" w:rsidRPr="003D72F2" w:rsidRDefault="0007260B" w:rsidP="00570ABA">
      <w:pPr>
        <w:tabs>
          <w:tab w:val="left" w:pos="360"/>
        </w:tabs>
        <w:jc w:val="both"/>
        <w:rPr>
          <w:b/>
          <w:bCs/>
          <w:noProof/>
          <w:color w:val="000000"/>
          <w:sz w:val="22"/>
          <w:szCs w:val="22"/>
          <w:lang w:val="lv-LV"/>
        </w:rPr>
      </w:pPr>
    </w:p>
    <w:tbl>
      <w:tblPr>
        <w:tblW w:w="9336" w:type="dxa"/>
        <w:tblInd w:w="108" w:type="dxa"/>
        <w:tblLayout w:type="fixed"/>
        <w:tblLook w:val="04A0" w:firstRow="1" w:lastRow="0" w:firstColumn="1" w:lastColumn="0" w:noHBand="0" w:noVBand="1"/>
      </w:tblPr>
      <w:tblGrid>
        <w:gridCol w:w="567"/>
        <w:gridCol w:w="5036"/>
        <w:gridCol w:w="2335"/>
        <w:gridCol w:w="1162"/>
        <w:gridCol w:w="236"/>
      </w:tblGrid>
      <w:tr w:rsidR="00535E00" w:rsidRPr="00584FE9" w:rsidTr="00535E00">
        <w:trPr>
          <w:trHeight w:val="276"/>
        </w:trPr>
        <w:tc>
          <w:tcPr>
            <w:tcW w:w="9336" w:type="dxa"/>
            <w:gridSpan w:val="5"/>
            <w:tcBorders>
              <w:top w:val="nil"/>
              <w:left w:val="nil"/>
              <w:bottom w:val="nil"/>
              <w:right w:val="nil"/>
            </w:tcBorders>
            <w:shd w:val="clear" w:color="auto" w:fill="auto"/>
            <w:noWrap/>
            <w:vAlign w:val="bottom"/>
            <w:hideMark/>
          </w:tcPr>
          <w:p w:rsidR="00535E00" w:rsidRPr="003D72F2" w:rsidRDefault="00535E00" w:rsidP="00535E00">
            <w:pPr>
              <w:rPr>
                <w:b/>
                <w:bCs/>
                <w:noProof/>
                <w:color w:val="000000"/>
                <w:sz w:val="22"/>
                <w:szCs w:val="22"/>
                <w:lang w:val="lv-LV" w:eastAsia="lv-LV"/>
              </w:rPr>
            </w:pPr>
            <w:r w:rsidRPr="003D72F2">
              <w:rPr>
                <w:b/>
                <w:bCs/>
                <w:noProof/>
                <w:color w:val="000000"/>
                <w:sz w:val="22"/>
                <w:szCs w:val="22"/>
                <w:lang w:val="lv-LV" w:eastAsia="lv-LV"/>
              </w:rPr>
              <w:t>Automātiskā ugunsgrēka atklāšanas un trauksmes signālizācijas sistēmas tehniskās apkopes reglaments</w:t>
            </w:r>
          </w:p>
        </w:tc>
      </w:tr>
      <w:tr w:rsidR="00535E00" w:rsidRPr="00584FE9" w:rsidTr="00535E00">
        <w:trPr>
          <w:trHeight w:val="276"/>
        </w:trPr>
        <w:tc>
          <w:tcPr>
            <w:tcW w:w="567" w:type="dxa"/>
            <w:tcBorders>
              <w:top w:val="nil"/>
              <w:left w:val="nil"/>
              <w:bottom w:val="nil"/>
              <w:right w:val="nil"/>
            </w:tcBorders>
            <w:shd w:val="clear" w:color="auto" w:fill="auto"/>
            <w:noWrap/>
            <w:vAlign w:val="bottom"/>
            <w:hideMark/>
          </w:tcPr>
          <w:p w:rsidR="00535E00" w:rsidRPr="003D72F2" w:rsidRDefault="00535E00" w:rsidP="00535E00">
            <w:pPr>
              <w:rPr>
                <w:b/>
                <w:bCs/>
                <w:noProof/>
                <w:color w:val="000000"/>
                <w:sz w:val="22"/>
                <w:szCs w:val="22"/>
                <w:lang w:val="lv-LV" w:eastAsia="lv-LV"/>
              </w:rPr>
            </w:pPr>
          </w:p>
        </w:tc>
        <w:tc>
          <w:tcPr>
            <w:tcW w:w="5036" w:type="dxa"/>
            <w:tcBorders>
              <w:top w:val="nil"/>
              <w:left w:val="nil"/>
              <w:bottom w:val="nil"/>
              <w:right w:val="nil"/>
            </w:tcBorders>
            <w:shd w:val="clear" w:color="auto" w:fill="auto"/>
            <w:noWrap/>
            <w:vAlign w:val="center"/>
            <w:hideMark/>
          </w:tcPr>
          <w:p w:rsidR="00535E00" w:rsidRPr="003D72F2" w:rsidRDefault="00535E00" w:rsidP="00535E00">
            <w:pPr>
              <w:rPr>
                <w:noProof/>
                <w:sz w:val="20"/>
                <w:szCs w:val="20"/>
                <w:lang w:val="lv-LV" w:eastAsia="lv-LV"/>
              </w:rPr>
            </w:pPr>
          </w:p>
        </w:tc>
        <w:tc>
          <w:tcPr>
            <w:tcW w:w="2335" w:type="dxa"/>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1162" w:type="dxa"/>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584FE9" w:rsidTr="00535E00">
        <w:trPr>
          <w:trHeight w:val="276"/>
        </w:trPr>
        <w:tc>
          <w:tcPr>
            <w:tcW w:w="567" w:type="dxa"/>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5036" w:type="dxa"/>
            <w:tcBorders>
              <w:top w:val="nil"/>
              <w:left w:val="nil"/>
              <w:bottom w:val="nil"/>
              <w:right w:val="nil"/>
            </w:tcBorders>
            <w:shd w:val="clear" w:color="auto" w:fill="auto"/>
            <w:noWrap/>
            <w:vAlign w:val="center"/>
            <w:hideMark/>
          </w:tcPr>
          <w:p w:rsidR="00535E00" w:rsidRPr="003D72F2" w:rsidRDefault="00535E00" w:rsidP="00535E00">
            <w:pPr>
              <w:rPr>
                <w:noProof/>
                <w:sz w:val="20"/>
                <w:szCs w:val="20"/>
                <w:lang w:val="lv-LV" w:eastAsia="lv-LV"/>
              </w:rPr>
            </w:pPr>
          </w:p>
        </w:tc>
        <w:tc>
          <w:tcPr>
            <w:tcW w:w="2335" w:type="dxa"/>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1162" w:type="dxa"/>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8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E00" w:rsidRPr="003D72F2" w:rsidRDefault="00535E00" w:rsidP="00535E00">
            <w:pPr>
              <w:jc w:val="center"/>
              <w:rPr>
                <w:b/>
                <w:bCs/>
                <w:i/>
                <w:iCs/>
                <w:noProof/>
                <w:color w:val="000000"/>
                <w:sz w:val="22"/>
                <w:szCs w:val="22"/>
                <w:lang w:val="lv-LV" w:eastAsia="lv-LV"/>
              </w:rPr>
            </w:pPr>
            <w:r w:rsidRPr="003D72F2">
              <w:rPr>
                <w:b/>
                <w:bCs/>
                <w:i/>
                <w:iCs/>
                <w:noProof/>
                <w:color w:val="000000"/>
                <w:sz w:val="22"/>
                <w:szCs w:val="22"/>
                <w:lang w:val="lv-LV" w:eastAsia="lv-LV"/>
              </w:rPr>
              <w:t>Nr.p.k.</w:t>
            </w:r>
          </w:p>
        </w:tc>
        <w:tc>
          <w:tcPr>
            <w:tcW w:w="5036" w:type="dxa"/>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i/>
                <w:iCs/>
                <w:noProof/>
                <w:color w:val="000000"/>
                <w:sz w:val="22"/>
                <w:szCs w:val="22"/>
                <w:lang w:val="lv-LV" w:eastAsia="lv-LV"/>
              </w:rPr>
            </w:pPr>
            <w:r w:rsidRPr="003D72F2">
              <w:rPr>
                <w:b/>
                <w:bCs/>
                <w:i/>
                <w:iCs/>
                <w:noProof/>
                <w:color w:val="000000"/>
                <w:sz w:val="22"/>
                <w:szCs w:val="22"/>
                <w:lang w:val="lv-LV" w:eastAsia="lv-LV"/>
              </w:rPr>
              <w:t>Darba nosaukums</w:t>
            </w:r>
          </w:p>
        </w:tc>
        <w:tc>
          <w:tcPr>
            <w:tcW w:w="2335" w:type="dxa"/>
            <w:tcBorders>
              <w:top w:val="single" w:sz="4" w:space="0" w:color="auto"/>
              <w:left w:val="nil"/>
              <w:bottom w:val="single" w:sz="4" w:space="0" w:color="auto"/>
              <w:right w:val="single" w:sz="4" w:space="0" w:color="auto"/>
            </w:tcBorders>
            <w:shd w:val="clear" w:color="auto" w:fill="auto"/>
            <w:vAlign w:val="center"/>
            <w:hideMark/>
          </w:tcPr>
          <w:p w:rsidR="00535E00" w:rsidRPr="003D72F2" w:rsidRDefault="00535E00" w:rsidP="00535E00">
            <w:pPr>
              <w:jc w:val="center"/>
              <w:rPr>
                <w:b/>
                <w:bCs/>
                <w:i/>
                <w:iCs/>
                <w:noProof/>
                <w:color w:val="000000"/>
                <w:sz w:val="22"/>
                <w:szCs w:val="22"/>
                <w:lang w:val="lv-LV" w:eastAsia="lv-LV"/>
              </w:rPr>
            </w:pPr>
            <w:r w:rsidRPr="003D72F2">
              <w:rPr>
                <w:b/>
                <w:bCs/>
                <w:i/>
                <w:iCs/>
                <w:noProof/>
                <w:color w:val="000000"/>
                <w:sz w:val="22"/>
                <w:szCs w:val="22"/>
                <w:lang w:val="lv-LV" w:eastAsia="lv-LV"/>
              </w:rPr>
              <w:t>Darbu izpildes periodiskums</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i/>
                <w:iCs/>
                <w:noProof/>
                <w:color w:val="000000"/>
                <w:sz w:val="22"/>
                <w:szCs w:val="22"/>
                <w:lang w:val="lv-LV" w:eastAsia="lv-LV"/>
              </w:rPr>
            </w:pPr>
            <w:r w:rsidRPr="003D72F2">
              <w:rPr>
                <w:b/>
                <w:bCs/>
                <w:i/>
                <w:iCs/>
                <w:noProof/>
                <w:color w:val="000000"/>
                <w:sz w:val="22"/>
                <w:szCs w:val="22"/>
                <w:lang w:val="lv-LV" w:eastAsia="lv-LV"/>
              </w:rPr>
              <w:t>Piezīmes</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jc w:val="center"/>
              <w:rPr>
                <w:b/>
                <w:bCs/>
                <w:i/>
                <w:iCs/>
                <w:noProof/>
                <w:color w:val="000000"/>
                <w:sz w:val="22"/>
                <w:szCs w:val="22"/>
                <w:lang w:val="lv-LV" w:eastAsia="lv-LV"/>
              </w:rPr>
            </w:pPr>
          </w:p>
        </w:tc>
      </w:tr>
      <w:tr w:rsidR="00535E00" w:rsidRPr="003D72F2" w:rsidTr="00535E00">
        <w:trPr>
          <w:trHeight w:val="165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1</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Ugunsaizsardzības sistēmas iedarbošanās gadījumu un bojājumu uzskaites žurnāla esamības pārbaude. Jā žurnāls ir beidzis vai to nav, tad piedāvāt jaunu bezmaksas. Pārbaudīt visus ierakstus, ja tā ir bojājumi, to novērst un aizpildīt savu daļu.</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mēnesī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8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2</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Datuma un laika indikācijas pareizuma pārbaude. Jāsakrīt ar tekošo datumu un laiku</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mēnesī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165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3</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Pārbaudīt visus logus (trauksmes un bojājumu ierakstus) paneļa atmiņā. Visi novērotie ieraksti, kas nav minētie ugunsaizsardzības sistēmas iedarbošanās gadījumu un bojājumu uzskaites žurnālā, ierakstīt un novērst, ja tā ir bojājumi)</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mēnesī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55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4</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Iekārtu vizuālā apskate. Attīrīt no putekļiem un netīrumiem visas iekārtas.</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mēnesī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55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5</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Pārbaudīt visas paneļa gaismas un skaņas indikatorus.</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mēnesī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55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6</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Pārbaudīt visu sistēmu uz bojājumiem, ja tādi ir, tad novērst to.</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mēnesī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55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7</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Ieslēgt sistēmu trauksmes režīmā(piemēram ieslēgt rokas pogu).</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mēnesī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55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8</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Pārbaudīt ārējas gaismas un skaņas trauksmes signālus (sirēnas apskats un pārbaude)</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mēnesī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1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9</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Pārbaudīt trauksmes pārraidi uz distancēto apsardzes pulti. Sazināties ar apsardzes firmas dispečeri un sanemt no ta apstiprinājumu par signālu saņemšanu.</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mēnesī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13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10</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Pārbaudīt spēju automātiski iedarbināt visas papildu sistēmas (ventilācijas sistēmu atslēgšana, liftu darbību blokēšana (lifti atvēr durvis 1.stāvā un pogas nedarbojas), evakuācijas durvju atvēršana)</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mēnesī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193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11</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Pārbaudīt spēju pieņemt signālus(ugunsgrēks 1.stādija, bojājums, ugunsgrēks 2.stādija) no 3 gāzes ugunsdzēsības sistēmām no fondi telpa 104, fondi telpa 105 un oriģinālu zāle telpa 110, iepriekš noņemot solenoīdus no gāzes baloniem. Pēc pārbaudes uzstādīt solenoīdus atpakaļ.</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mēnesī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584FE9" w:rsidTr="00535E00">
        <w:trPr>
          <w:trHeight w:val="13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12</w:t>
            </w:r>
          </w:p>
        </w:tc>
        <w:tc>
          <w:tcPr>
            <w:tcW w:w="5036" w:type="dxa"/>
            <w:tcBorders>
              <w:top w:val="nil"/>
              <w:left w:val="nil"/>
              <w:bottom w:val="single" w:sz="4" w:space="0" w:color="auto"/>
              <w:right w:val="single" w:sz="4" w:space="0" w:color="auto"/>
            </w:tcBorders>
            <w:shd w:val="clear" w:color="000000" w:fill="FFFFFF"/>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Katra detektora (ar aerosolu detektoru funkcionēšanas pārbaudei) un rokas pogas darbību pārbaudīšana(kā darbojas pareizi atbilstoši ražotāja ieteikumiem) un detektoru tīrīšana no putekļiem</w:t>
            </w:r>
          </w:p>
        </w:tc>
        <w:tc>
          <w:tcPr>
            <w:tcW w:w="2335" w:type="dxa"/>
            <w:tcBorders>
              <w:top w:val="nil"/>
              <w:left w:val="nil"/>
              <w:bottom w:val="single" w:sz="4" w:space="0" w:color="auto"/>
              <w:right w:val="single" w:sz="4" w:space="0" w:color="auto"/>
            </w:tcBorders>
            <w:shd w:val="clear" w:color="000000" w:fill="FFFFFF"/>
            <w:noWrap/>
            <w:vAlign w:val="center"/>
            <w:hideMark/>
          </w:tcPr>
          <w:p w:rsidR="00535E00" w:rsidRPr="003D72F2" w:rsidRDefault="00D356D2" w:rsidP="00535E00">
            <w:pPr>
              <w:jc w:val="center"/>
              <w:rPr>
                <w:noProof/>
                <w:color w:val="000000"/>
                <w:sz w:val="22"/>
                <w:szCs w:val="22"/>
                <w:lang w:val="lv-LV" w:eastAsia="lv-LV"/>
              </w:rPr>
            </w:pPr>
            <w:r w:rsidRPr="003D72F2">
              <w:rPr>
                <w:bCs/>
                <w:noProof/>
                <w:color w:val="000000"/>
                <w:sz w:val="22"/>
                <w:szCs w:val="22"/>
                <w:lang w:val="lv-LV" w:eastAsia="lv-LV"/>
              </w:rPr>
              <w:t>Skatīt “Automātiskā ugunsgrēka atklāšanas un trauksmes signālizācijas sistēmas detektoru, rokas pogu un moduļu darbspējas pārbaude un detektoru tīrīšanas darba veikšanas grafiks”</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8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13</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Pārbaudīt iekārtas pārslēgšanos uz rezerves barošanu, atslēdzot pamatbarošanu (Atslēgt no elektrotīkla).</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mēnesī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55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14</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Pārbaudīt visas akumulātorus. (Izmērīt spriegumu)</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mēnesī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55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15</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Pārbaudīt drošinātāju stāvokli un nominālus</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mēnesī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8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16</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Veikt vizuālu inspekciju, lai apstiprinātu, ka visi kabeļu savienojumi un iekārtas ir drošas, nebojātas un adekvāti aizsargātas</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mēnesī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55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17</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Izgaismota zīmju ar autonomu elektroenerģijas avotu darbības pārbaude</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mēnesī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1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18</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Izgaismota zīmju ar autonomu elektroenerģijas avotu pārbaude, kā atslēdzot no elektrotīkla, akumulātori nodrošina izgaismotas zīmes darbību vismaz 30 minūtes.</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gadā (Septembrī)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8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19</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Dežurējošo personālu apmācība ar praktiskām nodarbībām(ar sistēmas iedarbināšanu). Pēc apmācības visi paraksta apmācības aktu.</w:t>
            </w:r>
          </w:p>
        </w:tc>
        <w:tc>
          <w:tcPr>
            <w:tcW w:w="2335"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ceturksnī (Februārī, Maijā, Augustā, Novembrī)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55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20</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Visu personālu vispārējā apmācība ar praktiskām nodarbībām.</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gadā (Jūnijā)</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bl>
    <w:p w:rsidR="00535E00" w:rsidRPr="003D72F2" w:rsidRDefault="00535E00"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tbl>
      <w:tblPr>
        <w:tblW w:w="0" w:type="auto"/>
        <w:tblInd w:w="108" w:type="dxa"/>
        <w:tblLook w:val="04A0" w:firstRow="1" w:lastRow="0" w:firstColumn="1" w:lastColumn="0" w:noHBand="0" w:noVBand="1"/>
      </w:tblPr>
      <w:tblGrid>
        <w:gridCol w:w="846"/>
        <w:gridCol w:w="3247"/>
        <w:gridCol w:w="3003"/>
        <w:gridCol w:w="1215"/>
        <w:gridCol w:w="1011"/>
      </w:tblGrid>
      <w:tr w:rsidR="00D356D2" w:rsidRPr="00584FE9" w:rsidTr="00D356D2">
        <w:trPr>
          <w:trHeight w:val="588"/>
        </w:trPr>
        <w:tc>
          <w:tcPr>
            <w:tcW w:w="0" w:type="auto"/>
            <w:gridSpan w:val="5"/>
            <w:tcBorders>
              <w:top w:val="nil"/>
              <w:left w:val="nil"/>
              <w:bottom w:val="nil"/>
              <w:right w:val="nil"/>
            </w:tcBorders>
            <w:shd w:val="clear" w:color="auto" w:fill="auto"/>
            <w:vAlign w:val="center"/>
            <w:hideMark/>
          </w:tcPr>
          <w:p w:rsidR="00D356D2" w:rsidRPr="003D72F2" w:rsidRDefault="00D356D2" w:rsidP="00D356D2">
            <w:pPr>
              <w:jc w:val="center"/>
              <w:rPr>
                <w:b/>
                <w:bCs/>
                <w:noProof/>
                <w:color w:val="000000"/>
                <w:sz w:val="22"/>
                <w:szCs w:val="22"/>
                <w:lang w:val="lv-LV" w:eastAsia="lv-LV"/>
              </w:rPr>
            </w:pPr>
            <w:r w:rsidRPr="003D72F2">
              <w:rPr>
                <w:b/>
                <w:bCs/>
                <w:noProof/>
                <w:color w:val="000000"/>
                <w:sz w:val="22"/>
                <w:szCs w:val="22"/>
                <w:lang w:val="lv-LV" w:eastAsia="lv-LV"/>
              </w:rPr>
              <w:t>Automātiskā ugunsgrēka atklāšanas un trauksmes signālizācijas sistēmas detektoru, rokas pogu un moduļu darbspējas pārbaude un detektoru tīrīšanas darba veikšanas grafiks</w:t>
            </w:r>
          </w:p>
        </w:tc>
      </w:tr>
      <w:tr w:rsidR="00D356D2" w:rsidRPr="00584FE9" w:rsidTr="00D356D2">
        <w:trPr>
          <w:trHeight w:val="288"/>
        </w:trPr>
        <w:tc>
          <w:tcPr>
            <w:tcW w:w="0" w:type="auto"/>
            <w:tcBorders>
              <w:top w:val="nil"/>
              <w:left w:val="nil"/>
              <w:bottom w:val="nil"/>
              <w:right w:val="nil"/>
            </w:tcBorders>
            <w:shd w:val="clear" w:color="auto" w:fill="auto"/>
            <w:noWrap/>
            <w:vAlign w:val="bottom"/>
            <w:hideMark/>
          </w:tcPr>
          <w:p w:rsidR="00D356D2" w:rsidRPr="003D72F2" w:rsidRDefault="00D356D2" w:rsidP="00D356D2">
            <w:pPr>
              <w:jc w:val="center"/>
              <w:rPr>
                <w:b/>
                <w:bCs/>
                <w:noProof/>
                <w:color w:val="000000"/>
                <w:sz w:val="22"/>
                <w:szCs w:val="22"/>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r>
      <w:tr w:rsidR="00D356D2" w:rsidRPr="00584FE9" w:rsidTr="00D356D2">
        <w:trPr>
          <w:trHeight w:val="288"/>
        </w:trPr>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r>
      <w:tr w:rsidR="00D356D2" w:rsidRPr="003D72F2" w:rsidTr="00D356D2">
        <w:trPr>
          <w:trHeight w:val="5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Nr.p.k.</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Darba nosaukums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Detektoru vai rokas pogas adrese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Darbu izpildes datums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Piezīmes</w:t>
            </w:r>
          </w:p>
        </w:tc>
      </w:tr>
      <w:tr w:rsidR="00D356D2" w:rsidRPr="003D72F2" w:rsidTr="00D356D2">
        <w:trPr>
          <w:trHeight w:val="16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Detektora (ar aerosolu detektoru funkcionēšanas pārbaudei) un rokas pogas darbību pārbaudīšana(kā darbojas pareizi atbilstoši ražotāja ieteikumiem). Detektoru tīrīšana no putekļiem (Ārā un iekšā, detektora kamerā ar mīksto bīrsti)</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D1/1, D1/2, D1/3, D1/4, D1/5, D1/6, D1/7, D1/8, D1/9, D1/10, D1/11, D1/12, D1/13, D1/14, D1/15, D1/16, D1/17, D1/19, D1/20, D1/21</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Janvārī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6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Detektora (ar aerosolu detektoru funkcionēšanas pārbaudei) un rokas pogas darbību pārbaudīšana(kā darbojas pareizi atbilstoši ražotāja ieteikumiem). Detektoru tīrīšana no putekļiem (Ārā un iekšā, detektora kamerā ar mīksto bīrsti)</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D1/23, D1/24, D1/25, D1/26, D1/27, D1/28, D1/29, D1/30, D1/31, D1/32, D1/33, D1/34, D1/35, D1/36, D1/37, D1/38, D1/39, D1/40, D1/41, D1/50</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Februārī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6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3</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Detektora (ar aerosolu detektoru funkcionēšanas pārbaudei) un rokas pogas darbību pārbaudīšana(kā darbojas pareizi atbilstoši ražotāja ieteikumiem). Detektoru tīrīšana no putekļiem (Ārā un iekšā, detektora kamerā ar mīksto bīrsti)</w:t>
            </w:r>
          </w:p>
        </w:tc>
        <w:tc>
          <w:tcPr>
            <w:tcW w:w="0" w:type="auto"/>
            <w:tcBorders>
              <w:top w:val="nil"/>
              <w:left w:val="nil"/>
              <w:bottom w:val="single" w:sz="4" w:space="0" w:color="auto"/>
              <w:right w:val="single" w:sz="4" w:space="0" w:color="auto"/>
            </w:tcBorders>
            <w:shd w:val="clear" w:color="auto" w:fill="auto"/>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D1/51, D1/52, D1/53, D1/54, D1/55, D1/56, D1/57, D1/59, D1/60, D1/62, D1/63, D1/64, D1/73, D1/74, D1/83, D1/84, D1/85, D1/86, D1/88, D1/90</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Martā</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6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4</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Detektora (ar aerosolu detektoru funkcionēšanas pārbaudei) un rokas pogas darbību pārbaudīšana(kā darbojas pareizi atbilstoši ražotāja ieteikumiem). Detektoru tīrīšana no putekļiem (Ārā un iekšā, detektora kamerā ar mīksto bīrsti)</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D1/91, D1/92, D1/93, D1/94, D1/95, D1/96, D1/98, D1/99, D1/101, D1/103, D1/104, D1/105, D1/106, D1/107, S1/108, D1/109, D1/110, D1/111, D2/1, D2/2</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Aprilī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6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5</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Detektora (ar aerosolu detektoru funkcionēšanas pārbaudei) un rokas pogas darbību pārbaudīšana(kā darbojas pareizi atbilstoši ražotāja ieteikumiem). Detektoru tīrīšana no putekļiem (Ārā un iekšā, detektora kamerā ar mīksto bīrsti)</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D2/3, D2/4, D2/5, D2/6, D2/7, D2/8, D2/9, D2/10, D2/11, D2/12, D2/13, D2/14, D2/15, D2/16, D2/17, D2/18, D2/19, D2/21, D2/22, D2/23</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Maijā</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6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6</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Detektora (ar aerosolu detektoru funkcionēšanas pārbaudei) un rokas pogas darbību pārbaudīšana(kā darbojas pareizi atbilstoši ražotāja ieteikumiem). Detektoru tīrīšana no putekļiem (Ārā un iekšā, detektora kamerā ar mīksto bīrsti)</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D2/24, D2/25, D2/26, D2/27, D2/28, D2/29, D2/30, D2/31, D2/32, D2/33, D2/34, D2/35, D2/36, D2/37, D2/38, D2/39, D2/40, D2/41, D2/42, D2/43</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Jūnijā</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6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7</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Detektora (ar aerosolu detektoru funkcionēšanas pārbaudei) un rokas pogas darbību pārbaudīšana(kā darbojas pareizi atbilstoši ražotāja ieteikumiem). Detektoru tīrīšana no putekļiem (Ārā un iekšā, detektora kamerā ar mīksto bīrsti)</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D2/45, D2/46, D2/47, D2/48, D2/49, D2/50, D2/51, D2/52, D2/53, D2/54, D2/55, D2/56, D2/57, D2/58, D2/59, D2/60, D2/61, D2/62, D2/63, D2/64</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Jūlijā</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6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8</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Detektora (ar aerosolu detektoru funkcionēšanas pārbaudei) un rokas pogas darbību pārbaudīšana(kā darbojas pareizi atbilstoši ražotāja ieteikumiem). Detektoru tīrīšana no putekļiem (Ārā un iekšā, detektora kamerā ar mīksto bīrsti)</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D2/65, D2/66, D2/67, D2/68, D2/69, D2/70, D2/71, D2/72, D2/73, D2/89, D2/90, D2/91, D2/92, D2/93, D2/94, D2/96, D2/97, D2/98, D2/99, D2/100</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Augustā</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259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rFonts w:ascii="Calibri" w:hAnsi="Calibri" w:cs="Calibri"/>
                <w:noProof/>
                <w:color w:val="000000"/>
                <w:sz w:val="22"/>
                <w:szCs w:val="22"/>
                <w:lang w:val="lv-LV" w:eastAsia="lv-LV"/>
              </w:rPr>
            </w:pPr>
            <w:r w:rsidRPr="003D72F2">
              <w:rPr>
                <w:rFonts w:ascii="Calibri" w:hAnsi="Calibri" w:cs="Calibri"/>
                <w:noProof/>
                <w:color w:val="000000"/>
                <w:sz w:val="22"/>
                <w:szCs w:val="22"/>
                <w:lang w:val="lv-LV" w:eastAsia="lv-LV"/>
              </w:rPr>
              <w:t>9</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Detektora (ar aerosolu detektoru funkcionēšanas pārbaudei) un rokas pogas darbību pārbaudīšana(kā darbojas pareizi atbilstoši ražotāja ieteikumiem). Detektoru tīrīšana no putekļiem (Ārā un iekšā, detektora kamerā ar mīksto bīrsti)</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rFonts w:ascii="Calibri" w:hAnsi="Calibri" w:cs="Calibri"/>
                <w:noProof/>
                <w:color w:val="000000"/>
                <w:sz w:val="22"/>
                <w:szCs w:val="22"/>
                <w:lang w:val="lv-LV" w:eastAsia="lv-LV"/>
              </w:rPr>
            </w:pPr>
            <w:r w:rsidRPr="003D72F2">
              <w:rPr>
                <w:rFonts w:ascii="Calibri" w:hAnsi="Calibri" w:cs="Calibri"/>
                <w:noProof/>
                <w:color w:val="000000"/>
                <w:sz w:val="22"/>
                <w:szCs w:val="22"/>
                <w:lang w:val="lv-LV" w:eastAsia="lv-LV"/>
              </w:rPr>
              <w:t>D2/77.1, D2/77.2, D2/77.3, D2/77.4, D2/77.5, D2/77.6, D2/77.7, D2/77.8, D2/77.9, D2/77.10, D2/80.1, D2/80.2, D2/80.3, D2/80.4, D2/80.5, D2/80.6, D2/80.7, D2/80.8, D2/108.1, D2/108.2, D2/108.3, D2/108.4, D2/108.5, D2/108.6, D2/108.7, D2/108.8, D2/108.9</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Septembrī</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rFonts w:ascii="Calibri" w:hAnsi="Calibri" w:cs="Calibri"/>
                <w:noProof/>
                <w:color w:val="000000"/>
                <w:sz w:val="22"/>
                <w:szCs w:val="22"/>
                <w:lang w:val="lv-LV" w:eastAsia="lv-LV"/>
              </w:rPr>
            </w:pPr>
            <w:r w:rsidRPr="003D72F2">
              <w:rPr>
                <w:rFonts w:ascii="Calibri" w:hAnsi="Calibri" w:cs="Calibri"/>
                <w:noProof/>
                <w:color w:val="000000"/>
                <w:sz w:val="22"/>
                <w:szCs w:val="22"/>
                <w:lang w:val="lv-LV" w:eastAsia="lv-LV"/>
              </w:rPr>
              <w:t> </w:t>
            </w:r>
          </w:p>
        </w:tc>
      </w:tr>
      <w:tr w:rsidR="00D356D2" w:rsidRPr="003D72F2" w:rsidTr="00D356D2">
        <w:trPr>
          <w:trHeight w:val="201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rFonts w:ascii="Calibri" w:hAnsi="Calibri" w:cs="Calibri"/>
                <w:noProof/>
                <w:color w:val="000000"/>
                <w:sz w:val="22"/>
                <w:szCs w:val="22"/>
                <w:lang w:val="lv-LV" w:eastAsia="lv-LV"/>
              </w:rPr>
            </w:pPr>
            <w:r w:rsidRPr="003D72F2">
              <w:rPr>
                <w:rFonts w:ascii="Calibri" w:hAnsi="Calibri" w:cs="Calibri"/>
                <w:noProof/>
                <w:color w:val="000000"/>
                <w:sz w:val="22"/>
                <w:szCs w:val="22"/>
                <w:lang w:val="lv-LV" w:eastAsia="lv-LV"/>
              </w:rPr>
              <w:t>10</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Detektora (ar aerosolu detektoru funkcionēšanas pārbaudei) un rokas pogas darbību pārbaudīšana(kā darbojas pareizi atbilstoši ražotāja ieteikumiem). Detektoru tīrīšana no putekļiem (Ārā un iekšā, detektora kamerā ar mīksto bīrsti)</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rFonts w:ascii="Calibri" w:hAnsi="Calibri" w:cs="Calibri"/>
                <w:noProof/>
                <w:color w:val="000000"/>
                <w:sz w:val="22"/>
                <w:szCs w:val="22"/>
                <w:lang w:val="lv-LV" w:eastAsia="lv-LV"/>
              </w:rPr>
            </w:pPr>
            <w:r w:rsidRPr="003D72F2">
              <w:rPr>
                <w:rFonts w:ascii="Calibri" w:hAnsi="Calibri" w:cs="Calibri"/>
                <w:noProof/>
                <w:color w:val="000000"/>
                <w:sz w:val="22"/>
                <w:szCs w:val="22"/>
                <w:lang w:val="lv-LV" w:eastAsia="lv-LV"/>
              </w:rPr>
              <w:t>D2/85.1, D2/85.2, D2/85.3, D2/85.4, D2/85.5, D2/85.6, D2/85.7, D2/85.8, D2/85.9, D2/85.10, D2/85.11, D2/107.1, D2/107.2, D2/107.3, D2/107.4, D2/107.5, D2/107.6, D2/107.7, D2/107.8</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Oktobrī</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rFonts w:ascii="Calibri" w:hAnsi="Calibri" w:cs="Calibri"/>
                <w:noProof/>
                <w:color w:val="000000"/>
                <w:sz w:val="22"/>
                <w:szCs w:val="22"/>
                <w:lang w:val="lv-LV" w:eastAsia="lv-LV"/>
              </w:rPr>
            </w:pPr>
            <w:r w:rsidRPr="003D72F2">
              <w:rPr>
                <w:rFonts w:ascii="Calibri" w:hAnsi="Calibri" w:cs="Calibri"/>
                <w:noProof/>
                <w:color w:val="000000"/>
                <w:sz w:val="22"/>
                <w:szCs w:val="22"/>
                <w:lang w:val="lv-LV" w:eastAsia="lv-LV"/>
              </w:rPr>
              <w:t> </w:t>
            </w:r>
          </w:p>
        </w:tc>
      </w:tr>
      <w:tr w:rsidR="00D356D2" w:rsidRPr="003D72F2" w:rsidTr="00D356D2">
        <w:trPr>
          <w:trHeight w:val="17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rFonts w:ascii="Calibri" w:hAnsi="Calibri" w:cs="Calibri"/>
                <w:noProof/>
                <w:color w:val="000000"/>
                <w:sz w:val="22"/>
                <w:szCs w:val="22"/>
                <w:lang w:val="lv-LV" w:eastAsia="lv-LV"/>
              </w:rPr>
            </w:pPr>
            <w:r w:rsidRPr="003D72F2">
              <w:rPr>
                <w:rFonts w:ascii="Calibri" w:hAnsi="Calibri" w:cs="Calibri"/>
                <w:noProof/>
                <w:color w:val="000000"/>
                <w:sz w:val="22"/>
                <w:szCs w:val="22"/>
                <w:lang w:val="lv-LV" w:eastAsia="lv-LV"/>
              </w:rPr>
              <w:t>11</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Detektora (ar aerosolu detektoru funkcionēšanas pārbaudei) un rokas pogas darbību pārbaudīšana(kā darbojas pareizi atbilstoši ražotāja ieteikumiem). Detektoru tīrīšana no putekļiem (Ārā un iekšā, detektora kamerā ar mīksto bīrsti)</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rFonts w:ascii="Calibri" w:hAnsi="Calibri" w:cs="Calibri"/>
                <w:noProof/>
                <w:color w:val="000000"/>
                <w:sz w:val="22"/>
                <w:szCs w:val="22"/>
                <w:lang w:val="lv-LV" w:eastAsia="lv-LV"/>
              </w:rPr>
            </w:pPr>
            <w:r w:rsidRPr="003D72F2">
              <w:rPr>
                <w:rFonts w:ascii="Calibri" w:hAnsi="Calibri" w:cs="Calibri"/>
                <w:noProof/>
                <w:color w:val="000000"/>
                <w:sz w:val="22"/>
                <w:szCs w:val="22"/>
                <w:lang w:val="lv-LV" w:eastAsia="lv-LV"/>
              </w:rPr>
              <w:t>D2/101, D2/102, D2/103, D2/104, D2/105, D2/106, R1/18, R1/, R1/22, R1/58, R1/61, R1/87, R1/89, R1/100, R1/102, R2/20, R2/57, R2/76, R2/81, R2/82, R2/83, R2/84, R2/86, R2/95</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Novembrī</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rFonts w:ascii="Calibri" w:hAnsi="Calibri" w:cs="Calibri"/>
                <w:noProof/>
                <w:color w:val="000000"/>
                <w:sz w:val="22"/>
                <w:szCs w:val="22"/>
                <w:lang w:val="lv-LV" w:eastAsia="lv-LV"/>
              </w:rPr>
            </w:pPr>
            <w:r w:rsidRPr="003D72F2">
              <w:rPr>
                <w:rFonts w:ascii="Calibri" w:hAnsi="Calibri" w:cs="Calibri"/>
                <w:noProof/>
                <w:color w:val="000000"/>
                <w:sz w:val="22"/>
                <w:szCs w:val="22"/>
                <w:lang w:val="lv-LV" w:eastAsia="lv-LV"/>
              </w:rPr>
              <w:t> </w:t>
            </w:r>
          </w:p>
        </w:tc>
      </w:tr>
      <w:tr w:rsidR="00D356D2" w:rsidRPr="003D72F2" w:rsidTr="00D356D2">
        <w:trPr>
          <w:trHeight w:val="17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rFonts w:ascii="Calibri" w:hAnsi="Calibri" w:cs="Calibri"/>
                <w:noProof/>
                <w:color w:val="000000"/>
                <w:sz w:val="22"/>
                <w:szCs w:val="22"/>
                <w:lang w:val="lv-LV" w:eastAsia="lv-LV"/>
              </w:rPr>
            </w:pPr>
            <w:r w:rsidRPr="003D72F2">
              <w:rPr>
                <w:rFonts w:ascii="Calibri" w:hAnsi="Calibri" w:cs="Calibri"/>
                <w:noProof/>
                <w:color w:val="000000"/>
                <w:sz w:val="22"/>
                <w:szCs w:val="22"/>
                <w:lang w:val="lv-LV" w:eastAsia="lv-LV"/>
              </w:rPr>
              <w:t>12</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Moduļu darbību pārbaudīšana(kā darbojas pareizi atbilstoši ražotāja ieteikumiem)</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rFonts w:ascii="Calibri" w:hAnsi="Calibri" w:cs="Calibri"/>
                <w:noProof/>
                <w:color w:val="000000"/>
                <w:sz w:val="22"/>
                <w:szCs w:val="22"/>
                <w:lang w:val="lv-LV" w:eastAsia="lv-LV"/>
              </w:rPr>
            </w:pPr>
            <w:r w:rsidRPr="003D72F2">
              <w:rPr>
                <w:rFonts w:ascii="Calibri" w:hAnsi="Calibri" w:cs="Calibri"/>
                <w:noProof/>
                <w:color w:val="000000"/>
                <w:sz w:val="22"/>
                <w:szCs w:val="22"/>
                <w:lang w:val="lv-LV" w:eastAsia="lv-LV"/>
              </w:rPr>
              <w:t>AM1/44, AM1/46, AM1/48, AM1/67, AM1/69, AM1/71, AM1/77, AM1/79, AM1/81, RM1/82, RM2/75, AM2/77, RM2/79, AM2/80, AM2/85, RM2/88, AM2/107, AM2/108</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Decembrī</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rFonts w:ascii="Calibri" w:hAnsi="Calibri" w:cs="Calibri"/>
                <w:noProof/>
                <w:color w:val="000000"/>
                <w:sz w:val="22"/>
                <w:szCs w:val="22"/>
                <w:lang w:val="lv-LV" w:eastAsia="lv-LV"/>
              </w:rPr>
            </w:pPr>
            <w:r w:rsidRPr="003D72F2">
              <w:rPr>
                <w:rFonts w:ascii="Calibri" w:hAnsi="Calibri" w:cs="Calibri"/>
                <w:noProof/>
                <w:color w:val="000000"/>
                <w:sz w:val="22"/>
                <w:szCs w:val="22"/>
                <w:lang w:val="lv-LV" w:eastAsia="lv-LV"/>
              </w:rPr>
              <w:t> </w:t>
            </w:r>
          </w:p>
        </w:tc>
      </w:tr>
    </w:tbl>
    <w:p w:rsidR="00D356D2" w:rsidRPr="003D72F2" w:rsidRDefault="00D356D2" w:rsidP="00570ABA">
      <w:pPr>
        <w:tabs>
          <w:tab w:val="left" w:pos="360"/>
        </w:tabs>
        <w:jc w:val="both"/>
        <w:rPr>
          <w:b/>
          <w:bCs/>
          <w:noProof/>
          <w:color w:val="000000"/>
          <w:sz w:val="22"/>
          <w:szCs w:val="22"/>
          <w:lang w:val="lv-LV"/>
        </w:rPr>
      </w:pPr>
    </w:p>
    <w:tbl>
      <w:tblPr>
        <w:tblW w:w="0" w:type="auto"/>
        <w:tblInd w:w="108" w:type="dxa"/>
        <w:tblLook w:val="04A0" w:firstRow="1" w:lastRow="0" w:firstColumn="1" w:lastColumn="0" w:noHBand="0" w:noVBand="1"/>
      </w:tblPr>
      <w:tblGrid>
        <w:gridCol w:w="846"/>
        <w:gridCol w:w="5488"/>
        <w:gridCol w:w="1977"/>
        <w:gridCol w:w="1011"/>
      </w:tblGrid>
      <w:tr w:rsidR="00D356D2" w:rsidRPr="003D72F2" w:rsidTr="00D356D2">
        <w:trPr>
          <w:trHeight w:val="288"/>
        </w:trPr>
        <w:tc>
          <w:tcPr>
            <w:tcW w:w="0" w:type="auto"/>
            <w:gridSpan w:val="3"/>
            <w:tcBorders>
              <w:top w:val="nil"/>
              <w:left w:val="nil"/>
              <w:bottom w:val="nil"/>
              <w:right w:val="nil"/>
            </w:tcBorders>
            <w:shd w:val="clear" w:color="auto" w:fill="auto"/>
            <w:noWrap/>
            <w:vAlign w:val="bottom"/>
            <w:hideMark/>
          </w:tcPr>
          <w:p w:rsidR="00D356D2" w:rsidRPr="003D72F2" w:rsidRDefault="00D356D2" w:rsidP="00D356D2">
            <w:pPr>
              <w:rPr>
                <w:b/>
                <w:bCs/>
                <w:noProof/>
                <w:color w:val="000000"/>
                <w:sz w:val="22"/>
                <w:szCs w:val="22"/>
                <w:lang w:val="lv-LV" w:eastAsia="lv-LV"/>
              </w:rPr>
            </w:pPr>
            <w:r w:rsidRPr="003D72F2">
              <w:rPr>
                <w:b/>
                <w:bCs/>
                <w:noProof/>
                <w:color w:val="000000"/>
                <w:sz w:val="22"/>
                <w:szCs w:val="22"/>
                <w:lang w:val="lv-LV" w:eastAsia="lv-LV"/>
              </w:rPr>
              <w:t>Ugunsdzēsības sistēma un to līdzekļu tehniskās apkopes reglaments</w:t>
            </w: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b/>
                <w:bCs/>
                <w:noProof/>
                <w:color w:val="000000"/>
                <w:sz w:val="22"/>
                <w:szCs w:val="22"/>
                <w:lang w:val="lv-LV" w:eastAsia="lv-LV"/>
              </w:rPr>
            </w:pPr>
          </w:p>
        </w:tc>
      </w:tr>
      <w:tr w:rsidR="00D356D2" w:rsidRPr="003D72F2" w:rsidTr="00D356D2">
        <w:trPr>
          <w:trHeight w:val="288"/>
        </w:trPr>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r>
      <w:tr w:rsidR="00D356D2" w:rsidRPr="003D72F2" w:rsidTr="00D356D2">
        <w:trPr>
          <w:trHeight w:val="288"/>
        </w:trPr>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r>
      <w:tr w:rsidR="00D356D2" w:rsidRPr="003D72F2" w:rsidTr="00D356D2">
        <w:trPr>
          <w:trHeight w:val="5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Nr.p.k.</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Darba nosaukums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Darbu izpildes periodiskums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Piezīmes</w:t>
            </w:r>
          </w:p>
        </w:tc>
      </w:tr>
      <w:tr w:rsidR="00D356D2" w:rsidRPr="003D72F2" w:rsidTr="00D356D2">
        <w:trPr>
          <w:trHeight w:val="13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Ugunsaizsardzības sistēmas iedarbošanās gadījumu un bojājumu uzskaites žurnāla esamības pārbaude. Jā žurnāls ir beidzis vai to nav, tad piedāvāt jaunu bezmaksas. Pārbaudīt visus ierakstus, ja tā ir bojājumi, to novērst un aizpildīt savu daļu.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6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kā elektriskas piedziņas vārstu vadības sadalne (ar automātiku un iekārtām iekšā) ir darba režīmā. Pārbaudīt visas skapja gaismas indikatorus. Pārbaudīt, kā UPS iekārta iekšā ir darba režīmā un var pāriet uz darbu ar akumulātoru(atslēgt skapju no elektrotīkla)</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3</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kā uz manometriem, ar izeju uz elektriskas piedziņas vārstu vadības sadalni, ir atbilstoši darba spiedieni</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6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4</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kā kontroles panelis Ziton ZP1-F8 (izmanto kā signālu atkārtotāju elektriskas piedziņas vārstu vadības sadalnei) ir darba režīmā, var pāriet uz darbu ar akumulātoru(atslēgt no elektrotīkla) un nav nekādu bojājumu, ja tādi ir novērst to.</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5</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visas akumulātorus. (Izmērīt spriegumu)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6</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drošinātāju stāvokli un nominālus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7</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Veikt vizuālu inspekciju, lai apstiprinātu, ka visi kabeļu savienojumi, iekārtas un līdzekļi ir drošas, nebojātas un adekvāti aizsargātas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584FE9" w:rsidTr="00D356D2">
        <w:trPr>
          <w:trHeight w:val="110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8</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Ugunsdzēsības aparātu apkope(pārbaude, remonts, uzpildīšana un uzlīmes nodrošināšana un aizpildīšana, saskaņā ar Ministru kabineta noteikumiem nr.238 un to pielikumiem).</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gadā vai pēc nepieciešamības</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10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9</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Iekšējo ugunsdzēsības ūdensvada krānu un to aprīkojuma pārbaude (sastādot aktu) un uzlīmes nodrošināšana un aizpildīšana, saskaņā ar Ministru kabineta noteikumiem nr.238 un to pielikumiem).</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gadā(Jūlijā)</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10</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Ugunsdzēsības šļūteņu pārtīšana(sastādot aktu).</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gadā(Jūlijā)</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584FE9"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11</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Puspagrieziena vārstu ar elektrisko piedziņu Belimo SY1-230-3-T darbības pārbaude</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gadā(Jūlijā), kopā ar 9.punktu</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584FE9" w:rsidTr="00D356D2">
        <w:trPr>
          <w:trHeight w:val="13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12</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gaismas signālu (Ugungrēks, 1.aizbīdnis atvērts, 2.aizbīdnis atvērts, Spiediena kritums) ieslēgšanu, ka arī manuālu pogu Aizvēršana un Atvēršana darbības pārbaudi uz elektriskas piedziņas vārstu vadības sadalnes.</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gadā(Jūlijā), kopā ar 9.punktu</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584FE9"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13</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signālu (Ugungrēks, Bojājums, 1.aizbīdnis atvērts, 2.aizbīdnis atvērts, Spiediena kritums) pārraidi uz kontroles paneli Ziton ZP1-F8.</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gadā(Jūlijā), kopā ar 9.punktu</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584FE9"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14</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spēju iedarbināt sistēmu ar katru ieslēgšanas pogu iekšējās ugunsdzēsības skapjos</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gadā(Jūlijā), kopā ar 9.punktu</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bl>
    <w:p w:rsidR="00D356D2" w:rsidRPr="003D72F2" w:rsidRDefault="00D356D2" w:rsidP="00570ABA">
      <w:pPr>
        <w:tabs>
          <w:tab w:val="left" w:pos="360"/>
        </w:tabs>
        <w:jc w:val="both"/>
        <w:rPr>
          <w:b/>
          <w:bCs/>
          <w:noProof/>
          <w:color w:val="000000"/>
          <w:sz w:val="22"/>
          <w:szCs w:val="22"/>
          <w:lang w:val="lv-LV"/>
        </w:rPr>
      </w:pPr>
    </w:p>
    <w:tbl>
      <w:tblPr>
        <w:tblW w:w="0" w:type="auto"/>
        <w:tblInd w:w="108" w:type="dxa"/>
        <w:tblLook w:val="04A0" w:firstRow="1" w:lastRow="0" w:firstColumn="1" w:lastColumn="0" w:noHBand="0" w:noVBand="1"/>
      </w:tblPr>
      <w:tblGrid>
        <w:gridCol w:w="846"/>
        <w:gridCol w:w="5487"/>
        <w:gridCol w:w="1978"/>
        <w:gridCol w:w="1011"/>
      </w:tblGrid>
      <w:tr w:rsidR="00D356D2" w:rsidRPr="00584FE9" w:rsidTr="00D356D2">
        <w:trPr>
          <w:trHeight w:val="612"/>
        </w:trPr>
        <w:tc>
          <w:tcPr>
            <w:tcW w:w="0" w:type="auto"/>
            <w:gridSpan w:val="4"/>
            <w:tcBorders>
              <w:top w:val="nil"/>
              <w:left w:val="nil"/>
              <w:bottom w:val="nil"/>
              <w:right w:val="nil"/>
            </w:tcBorders>
            <w:shd w:val="clear" w:color="auto" w:fill="auto"/>
            <w:vAlign w:val="bottom"/>
            <w:hideMark/>
          </w:tcPr>
          <w:p w:rsidR="00584FE9" w:rsidRDefault="00584FE9" w:rsidP="00D356D2">
            <w:pPr>
              <w:rPr>
                <w:b/>
                <w:bCs/>
                <w:noProof/>
                <w:color w:val="000000"/>
                <w:sz w:val="22"/>
                <w:szCs w:val="22"/>
                <w:lang w:val="lv-LV" w:eastAsia="lv-LV"/>
              </w:rPr>
            </w:pPr>
          </w:p>
          <w:p w:rsidR="00584FE9" w:rsidRDefault="00584FE9" w:rsidP="00D356D2">
            <w:pPr>
              <w:rPr>
                <w:b/>
                <w:bCs/>
                <w:noProof/>
                <w:color w:val="000000"/>
                <w:sz w:val="22"/>
                <w:szCs w:val="22"/>
                <w:lang w:val="lv-LV" w:eastAsia="lv-LV"/>
              </w:rPr>
            </w:pPr>
          </w:p>
          <w:p w:rsidR="00584FE9" w:rsidRDefault="00584FE9" w:rsidP="00D356D2">
            <w:pPr>
              <w:rPr>
                <w:b/>
                <w:bCs/>
                <w:noProof/>
                <w:color w:val="000000"/>
                <w:sz w:val="22"/>
                <w:szCs w:val="22"/>
                <w:lang w:val="lv-LV" w:eastAsia="lv-LV"/>
              </w:rPr>
            </w:pPr>
          </w:p>
          <w:p w:rsidR="00584FE9" w:rsidRDefault="00584FE9" w:rsidP="00D356D2">
            <w:pPr>
              <w:rPr>
                <w:b/>
                <w:bCs/>
                <w:noProof/>
                <w:color w:val="000000"/>
                <w:sz w:val="22"/>
                <w:szCs w:val="22"/>
                <w:lang w:val="lv-LV" w:eastAsia="lv-LV"/>
              </w:rPr>
            </w:pPr>
          </w:p>
          <w:p w:rsidR="00584FE9" w:rsidRDefault="00584FE9" w:rsidP="00D356D2">
            <w:pPr>
              <w:rPr>
                <w:b/>
                <w:bCs/>
                <w:noProof/>
                <w:color w:val="000000"/>
                <w:sz w:val="22"/>
                <w:szCs w:val="22"/>
                <w:lang w:val="lv-LV" w:eastAsia="lv-LV"/>
              </w:rPr>
            </w:pPr>
          </w:p>
          <w:p w:rsidR="00D356D2" w:rsidRPr="003D72F2" w:rsidRDefault="00D356D2" w:rsidP="00D356D2">
            <w:pPr>
              <w:rPr>
                <w:b/>
                <w:bCs/>
                <w:noProof/>
                <w:color w:val="000000"/>
                <w:sz w:val="22"/>
                <w:szCs w:val="22"/>
                <w:lang w:val="lv-LV" w:eastAsia="lv-LV"/>
              </w:rPr>
            </w:pPr>
            <w:r w:rsidRPr="003D72F2">
              <w:rPr>
                <w:b/>
                <w:bCs/>
                <w:noProof/>
                <w:color w:val="000000"/>
                <w:sz w:val="22"/>
                <w:szCs w:val="22"/>
                <w:lang w:val="lv-LV" w:eastAsia="lv-LV"/>
              </w:rPr>
              <w:t>Stacionārā gāzes ugunsdzēsības sistēmas Fondos 105.telpā (projekta telpas numurs 111) tehniskās apkopes reglaments</w:t>
            </w:r>
          </w:p>
        </w:tc>
      </w:tr>
      <w:tr w:rsidR="00D356D2" w:rsidRPr="00584FE9" w:rsidTr="00D356D2">
        <w:trPr>
          <w:trHeight w:val="288"/>
        </w:trPr>
        <w:tc>
          <w:tcPr>
            <w:tcW w:w="0" w:type="auto"/>
            <w:tcBorders>
              <w:top w:val="nil"/>
              <w:left w:val="nil"/>
              <w:bottom w:val="nil"/>
              <w:right w:val="nil"/>
            </w:tcBorders>
            <w:shd w:val="clear" w:color="auto" w:fill="auto"/>
            <w:noWrap/>
            <w:vAlign w:val="bottom"/>
            <w:hideMark/>
          </w:tcPr>
          <w:p w:rsidR="00D356D2" w:rsidRPr="003D72F2" w:rsidRDefault="00D356D2" w:rsidP="00D356D2">
            <w:pPr>
              <w:rPr>
                <w:b/>
                <w:bCs/>
                <w:noProof/>
                <w:color w:val="000000"/>
                <w:sz w:val="22"/>
                <w:szCs w:val="22"/>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r>
      <w:tr w:rsidR="00D356D2" w:rsidRPr="00584FE9" w:rsidTr="00D356D2">
        <w:trPr>
          <w:trHeight w:val="288"/>
        </w:trPr>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r>
      <w:tr w:rsidR="00D356D2" w:rsidRPr="003D72F2" w:rsidTr="00D356D2">
        <w:trPr>
          <w:trHeight w:val="86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Nr.p.k.</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Darba nosaukums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Darbu izpildes periodiskums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Piezīmes</w:t>
            </w:r>
          </w:p>
        </w:tc>
      </w:tr>
      <w:tr w:rsidR="00D356D2" w:rsidRPr="003D72F2" w:rsidTr="00D356D2">
        <w:trPr>
          <w:trHeight w:val="16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Ugunsaizsardzības sistēmas iedarbošanās gadījumu un bojājumu uzskaites žurnāla esamības pārbaude. Jā žurnāls ir beidzis vai to nav, tad piedāvāt jaunu bezmaksas. Pārbaudīt visus ierakstus, ja tā ir bojājumi, to novērst un aizpildīt savu daļu.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93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Iekārtas sastāvdaļu ārējā apskate ar nolūku konstatēt un novērst iekārtas bojājumus - mehāniskos bojājumus, piesārņotību: uztveršanas-kontroles iekārtas, cauruļvadu, rasinātāju, aizbīdņa armatūras ar saspiesto gaisu un ugunsdzēšanas vielu pildīto balonu, manometru, sadales iekārtu;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303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3</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Sistēmas visu iekārtu un sastāvdaļu funkcionalitātes pārbaude, atslēdzot solenoīdu no gāzes baloniem: iedarbinot vienu detektoru un pēc tam otro detektoru pirmā zonā,  iedarbinot vienu detektoru un pēc tam otro detektoru otrā zonā. Ietilpst sistēmas iedarbināšana rokas režīma, automātiskā režīma un iedarbināšanas apturēšana no pogas un ja ir atvērti durvi. Pārbaudes rezultāta secināt, ka sistēmas kontroles un indikācijas iekārtas funkcionē pareizi. Pēc pārbaudēm pieslēgt solenoīdu pie gāzes baloniem.</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6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4</w:t>
            </w:r>
          </w:p>
        </w:tc>
        <w:tc>
          <w:tcPr>
            <w:tcW w:w="0" w:type="auto"/>
            <w:tcBorders>
              <w:top w:val="nil"/>
              <w:left w:val="nil"/>
              <w:bottom w:val="single" w:sz="4" w:space="0" w:color="auto"/>
              <w:right w:val="single" w:sz="4" w:space="0" w:color="auto"/>
            </w:tcBorders>
            <w:shd w:val="clear" w:color="auto" w:fill="auto"/>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Solenoīda vārsta darbības pārbaude un spiediena esamības vizuāla pārbaude.</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6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5</w:t>
            </w:r>
          </w:p>
        </w:tc>
        <w:tc>
          <w:tcPr>
            <w:tcW w:w="0" w:type="auto"/>
            <w:tcBorders>
              <w:top w:val="nil"/>
              <w:left w:val="nil"/>
              <w:bottom w:val="single" w:sz="4" w:space="0" w:color="auto"/>
              <w:right w:val="single" w:sz="4" w:space="0" w:color="auto"/>
            </w:tcBorders>
            <w:shd w:val="clear" w:color="auto" w:fill="auto"/>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ka atkārtotājs pieņem un rada gaismas signālus no kontroles iekārtas.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6</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lang w:val="lv-LV" w:eastAsia="lv-LV"/>
              </w:rPr>
              <w:t>Pārbaudīt kontroles paneļa gaismas un skaņas indikatorus.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7</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Gaismas un skaņas signalizātoru pārbaude trauksmes režīmā (jābūt gaismas un skaņas signāli).</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3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8</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ka signāli (ugunsgrēks 1.stādija, bojājums, ugunsgrēks 2.stādija) ir pareizi pieslēgti pie automātiskā ugunsgrēka atklāšanas un trauksmes signālizācijas sistēmas moduļa, ja nav tad novērst .</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9</w:t>
            </w:r>
          </w:p>
        </w:tc>
        <w:tc>
          <w:tcPr>
            <w:tcW w:w="0" w:type="auto"/>
            <w:tcBorders>
              <w:top w:val="nil"/>
              <w:left w:val="nil"/>
              <w:bottom w:val="single" w:sz="4" w:space="0" w:color="auto"/>
              <w:right w:val="single" w:sz="4" w:space="0" w:color="auto"/>
            </w:tcBorders>
            <w:shd w:val="clear" w:color="000000" w:fill="FFFFFF"/>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Veikt vizuālu inspekciju, lai apstiprinātu, ka visi kabeļu savienojumi un iekārtas ir drošas, nebojātas un adekvāti aizsargātas.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10</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iekārtas pārslēgšanos uz rezerves barošanu, atslēdzot pamatbarošanu (Atslēgt no elektrotīkla).</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11</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visas akumulātorus. (Izmērīt spriegumu)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12</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drošinātāju stāvokli un nominālus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13</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Detektoru (4 gabali) tīrīšana no putekļiem (Ārā un iekšā, detektora kamerā ar mīksto bīrsti)</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gadā (Maijā)</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14</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Dežurējošo personālu apmācība ar praktiskām nodarbībām(ar sistēmas iedarbināšanu). Pēc apmācības visi paraksta apmācības aktu.</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gadā (Augustā)</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bl>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tbl>
      <w:tblPr>
        <w:tblW w:w="0" w:type="auto"/>
        <w:tblInd w:w="108" w:type="dxa"/>
        <w:tblLook w:val="04A0" w:firstRow="1" w:lastRow="0" w:firstColumn="1" w:lastColumn="0" w:noHBand="0" w:noVBand="1"/>
      </w:tblPr>
      <w:tblGrid>
        <w:gridCol w:w="846"/>
        <w:gridCol w:w="5487"/>
        <w:gridCol w:w="1978"/>
        <w:gridCol w:w="1011"/>
      </w:tblGrid>
      <w:tr w:rsidR="00D356D2" w:rsidRPr="00584FE9" w:rsidTr="00D356D2">
        <w:trPr>
          <w:trHeight w:val="588"/>
        </w:trPr>
        <w:tc>
          <w:tcPr>
            <w:tcW w:w="0" w:type="auto"/>
            <w:gridSpan w:val="4"/>
            <w:tcBorders>
              <w:top w:val="nil"/>
              <w:left w:val="nil"/>
              <w:bottom w:val="nil"/>
              <w:right w:val="nil"/>
            </w:tcBorders>
            <w:shd w:val="clear" w:color="auto" w:fill="auto"/>
            <w:vAlign w:val="bottom"/>
            <w:hideMark/>
          </w:tcPr>
          <w:p w:rsidR="00D356D2" w:rsidRPr="003D72F2" w:rsidRDefault="00D356D2" w:rsidP="00D356D2">
            <w:pPr>
              <w:rPr>
                <w:b/>
                <w:bCs/>
                <w:noProof/>
                <w:color w:val="000000"/>
                <w:sz w:val="22"/>
                <w:szCs w:val="22"/>
                <w:lang w:val="lv-LV" w:eastAsia="lv-LV"/>
              </w:rPr>
            </w:pPr>
            <w:r w:rsidRPr="003D72F2">
              <w:rPr>
                <w:b/>
                <w:bCs/>
                <w:noProof/>
                <w:color w:val="000000"/>
                <w:sz w:val="22"/>
                <w:szCs w:val="22"/>
                <w:lang w:val="lv-LV" w:eastAsia="lv-LV"/>
              </w:rPr>
              <w:t>Stacionārā gāzes ugunsdzēsības sistēmas Fondos 104.telpā (projekta telpas numurs 110) tehniskās apkopes reglaments</w:t>
            </w:r>
          </w:p>
        </w:tc>
      </w:tr>
      <w:tr w:rsidR="00D356D2" w:rsidRPr="00584FE9" w:rsidTr="00D356D2">
        <w:trPr>
          <w:trHeight w:val="288"/>
        </w:trPr>
        <w:tc>
          <w:tcPr>
            <w:tcW w:w="0" w:type="auto"/>
            <w:tcBorders>
              <w:top w:val="nil"/>
              <w:left w:val="nil"/>
              <w:bottom w:val="nil"/>
              <w:right w:val="nil"/>
            </w:tcBorders>
            <w:shd w:val="clear" w:color="auto" w:fill="auto"/>
            <w:noWrap/>
            <w:vAlign w:val="bottom"/>
            <w:hideMark/>
          </w:tcPr>
          <w:p w:rsidR="00D356D2" w:rsidRPr="003D72F2" w:rsidRDefault="00D356D2" w:rsidP="00D356D2">
            <w:pPr>
              <w:rPr>
                <w:b/>
                <w:bCs/>
                <w:noProof/>
                <w:color w:val="000000"/>
                <w:sz w:val="22"/>
                <w:szCs w:val="22"/>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r>
      <w:tr w:rsidR="00D356D2" w:rsidRPr="00584FE9" w:rsidTr="00D356D2">
        <w:trPr>
          <w:trHeight w:val="288"/>
        </w:trPr>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r>
      <w:tr w:rsidR="00D356D2" w:rsidRPr="003D72F2" w:rsidTr="00D356D2">
        <w:trPr>
          <w:trHeight w:val="5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Nr.p.k.</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Darba nosaukums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Darbu izpildes periodiskums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Piezīmes</w:t>
            </w:r>
          </w:p>
        </w:tc>
      </w:tr>
      <w:tr w:rsidR="00D356D2" w:rsidRPr="003D72F2" w:rsidTr="00D356D2">
        <w:trPr>
          <w:trHeight w:val="16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Ugunsaizsardzības sistēmas iedarbošanās gadījumu un bojājumu uzskaites žurnāla esamības pārbaude. Jā žurnāls ir beidzis vai to nav, tad piedāvāt jaunu bezmaksas. Pārbaudīt visus ierakstus, ja tā ir bojājumi, to novērst un aizpildīt savu daļu.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93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Iekārtas sastāvdaļu ārējā apskate ar nolūku konstatēt un novērst iekārtas bojājumus - mehāniskos bojājumus, piesārņotību: uztveršanas-kontroles iekārtas, cauruļvadu, rasinātāju, aizbīdņa armatūras ar saspiesto gaisu un ugunsdzēšanas vielu pildīto balonu, manometru, sadales iekārtu;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3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3</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Sistēmas visu iekārtu un sastāvdaļu funkcionalitātes pārbaude, atslēdzot solenoīdu no gāzes baloniem: iedarbinot vienu detektoru un pēc tam otro detektoru pirmā zonā,  iedarbinot vienu detektoru un pēc tam otro detektoru otrā zonā. Ietilpst sistēmas iedarbināšana rokas režīma, automātiskā režīma un iedarbināšanas apturēšana no pogas un ja ir atvērti durvi. Pārbaudes rezultāta secināt, ka sistēmas kontroles un indikācijas iekārtas funkcionē pareizi. Pēc pārbaudēm pieslēgt solenoīdu pie gāzes baloniem.</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4</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Solenoīda vārsta darbības pārbaude un spiediena esamības vizuāla pārbaude.</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5</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ka atkārtotājs pieņem un rada gaismas signālus no kontroles iekārtas.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6</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lang w:val="lv-LV" w:eastAsia="lv-LV"/>
              </w:rPr>
              <w:t>Pārbaudīt kontroles paneļa gaismas un skaņas indikatorus.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7</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Gaismas un skaņas signalizātoru pārbaude trauksmes režīmā (jābūt gaismas un skaņas signāli).</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3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8</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ka signāli (ugunsgrēks 1.stādija, bojājums, ugunsgrēks 2.stādija) ir pareizi pieslēgti pie automātiskā ugunsgrēka atklāšanas un trauksmes signālizācijas sistēmas moduļa, ja nav tad novērst .</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9</w:t>
            </w:r>
          </w:p>
        </w:tc>
        <w:tc>
          <w:tcPr>
            <w:tcW w:w="0" w:type="auto"/>
            <w:tcBorders>
              <w:top w:val="nil"/>
              <w:left w:val="nil"/>
              <w:bottom w:val="single" w:sz="4" w:space="0" w:color="auto"/>
              <w:right w:val="single" w:sz="4" w:space="0" w:color="auto"/>
            </w:tcBorders>
            <w:shd w:val="clear" w:color="000000" w:fill="FFFFFF"/>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Veikt vizuālu inspekciju, lai apstiprinātu, ka visi kabeļu savienojumi un iekārtas ir drošas, nebojātas un adekvāti aizsargātas.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10</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iekārtas pārslēgšanos uz rezerves barošanu, atslēdzot pamatbarošanu (Atslēgt no elektrotīkla).</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11</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visas akumulātorus. (Izmērīt spriegumu)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12</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drošinātāju stāvokli un nominālus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13</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Detektoru (4 gabali) tīrīšana no putekļiem (Ārā un iekšā, detektora kamerā ar mīksto bīrsti)</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gadā (Maijā)</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14</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Dežurējošo personālu apmācība ar praktiskām nodarbībām(ar sistēmas iedarbināšanu). Pēc apmācības visi paraksta apmācības aktu.</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gadā (Maijā)</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bl>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tbl>
      <w:tblPr>
        <w:tblW w:w="0" w:type="auto"/>
        <w:tblInd w:w="108" w:type="dxa"/>
        <w:tblLook w:val="04A0" w:firstRow="1" w:lastRow="0" w:firstColumn="1" w:lastColumn="0" w:noHBand="0" w:noVBand="1"/>
      </w:tblPr>
      <w:tblGrid>
        <w:gridCol w:w="846"/>
        <w:gridCol w:w="5447"/>
        <w:gridCol w:w="2018"/>
        <w:gridCol w:w="1011"/>
      </w:tblGrid>
      <w:tr w:rsidR="00D356D2" w:rsidRPr="00584FE9" w:rsidTr="00D356D2">
        <w:trPr>
          <w:trHeight w:val="588"/>
        </w:trPr>
        <w:tc>
          <w:tcPr>
            <w:tcW w:w="0" w:type="auto"/>
            <w:gridSpan w:val="4"/>
            <w:tcBorders>
              <w:top w:val="nil"/>
              <w:left w:val="nil"/>
              <w:bottom w:val="nil"/>
              <w:right w:val="nil"/>
            </w:tcBorders>
            <w:shd w:val="clear" w:color="auto" w:fill="auto"/>
            <w:vAlign w:val="bottom"/>
            <w:hideMark/>
          </w:tcPr>
          <w:p w:rsidR="00D356D2" w:rsidRPr="003D72F2" w:rsidRDefault="00D356D2" w:rsidP="00D356D2">
            <w:pPr>
              <w:rPr>
                <w:b/>
                <w:bCs/>
                <w:noProof/>
                <w:color w:val="000000"/>
                <w:sz w:val="22"/>
                <w:szCs w:val="22"/>
                <w:lang w:val="lv-LV" w:eastAsia="lv-LV"/>
              </w:rPr>
            </w:pPr>
            <w:r w:rsidRPr="003D72F2">
              <w:rPr>
                <w:b/>
                <w:bCs/>
                <w:noProof/>
                <w:color w:val="000000"/>
                <w:sz w:val="22"/>
                <w:szCs w:val="22"/>
                <w:lang w:val="lv-LV" w:eastAsia="lv-LV"/>
              </w:rPr>
              <w:t>Stacionārā gāzes ugunsdzēsības sistēmas Oriģinālu zālē 110.telpā (projekta telpas numurs 117) tehniskās apkopes reglaments</w:t>
            </w:r>
          </w:p>
        </w:tc>
      </w:tr>
      <w:tr w:rsidR="00D356D2" w:rsidRPr="00584FE9" w:rsidTr="00D356D2">
        <w:trPr>
          <w:trHeight w:val="288"/>
        </w:trPr>
        <w:tc>
          <w:tcPr>
            <w:tcW w:w="0" w:type="auto"/>
            <w:tcBorders>
              <w:top w:val="nil"/>
              <w:left w:val="nil"/>
              <w:bottom w:val="nil"/>
              <w:right w:val="nil"/>
            </w:tcBorders>
            <w:shd w:val="clear" w:color="auto" w:fill="auto"/>
            <w:noWrap/>
            <w:vAlign w:val="bottom"/>
            <w:hideMark/>
          </w:tcPr>
          <w:p w:rsidR="00D356D2" w:rsidRPr="003D72F2" w:rsidRDefault="00D356D2" w:rsidP="00D356D2">
            <w:pPr>
              <w:rPr>
                <w:b/>
                <w:bCs/>
                <w:noProof/>
                <w:color w:val="000000"/>
                <w:sz w:val="22"/>
                <w:szCs w:val="22"/>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r>
      <w:tr w:rsidR="00D356D2" w:rsidRPr="00584FE9" w:rsidTr="00D356D2">
        <w:trPr>
          <w:trHeight w:val="288"/>
        </w:trPr>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r>
      <w:tr w:rsidR="00D356D2" w:rsidRPr="003D72F2" w:rsidTr="00D356D2">
        <w:trPr>
          <w:trHeight w:val="5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Nr.p.k.</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Darba nosaukums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Darbu izpildes periodiskums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Piezīmes</w:t>
            </w:r>
          </w:p>
        </w:tc>
      </w:tr>
      <w:tr w:rsidR="00D356D2" w:rsidRPr="003D72F2" w:rsidTr="00D356D2">
        <w:trPr>
          <w:trHeight w:val="13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Ugunsaizsardzības sistēmas iedarbošanās gadījumu un bojājumu uzskaites žurnāla esamības pārbaude. Jā žurnāls ir beidzis vai to nav, tad piedāvāt jaunu bezmaksas. Pārbaudīt visus ierakstus, ja tā ir bojājumi, to novērst un aizpildīt savu daļu.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6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Iekārtas sastāvdaļu ārējā apskate ar nolūku konstatēt un novērst iekārtas bojājumus - mehāniskos bojājumus, piesārņotību: uztveršanas-kontroles iekārtas, cauruļvadu, rasinātāju, aizbīdņa armatūras ar saspiesto gaisu un ugunsdzēšanas vielu pildīto balonu, manometru, sadales iekārtu;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27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3</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Sistēmas visu iekārtu un sastāvdaļu funkcionalitātes pārbaude, atslēdzot solenoīdu no gāzes baloniem: iedarbinot vienu detektoru un pēc tam otro detektoru pirmā zonā,  iedarbinot vienu detektoru un pēc tam otro detektoru otrā zonā. Ietilpst sistēmas iedarbināšana rokas režīma, automātiskā režīma un iedarbināšanas apturēšana no pogas un ja ir atvērti durvi. Pārbaudes rezultāta secināt, ka sistēmas kontroles un indikācijas iekārtas funkcionē pareizi. Pēc pārbaudēm pieslēgt solenoīdu pie gāzes baloniem.</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4</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Solenoīda vārsta darbības pārbaude un spiediena esamības vizuāla pārbaude.</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5</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ka atkārtotājs pieņem un rada gaismas signālus no kontroles iekārtas.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6</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lang w:val="lv-LV" w:eastAsia="lv-LV"/>
              </w:rPr>
              <w:t>Pārbaudīt kontroles paneļa gaismas un skaņas indikatorus.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7</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Gaismas un skaņas signalizātoru pārbaude trauksmes režīmā (jābūt gaismas un skaņas signāli).</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10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8</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ka signāli (ugunsgrēks 1.stādija, bojājums, ugunsgrēks 2.stādija) ir pareizi pieslēgti pie automātiskā ugunsgrēka atklāšanas un trauksmes signālizācijas sistēmas moduļa, ja nav tad novērst .</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9</w:t>
            </w:r>
          </w:p>
        </w:tc>
        <w:tc>
          <w:tcPr>
            <w:tcW w:w="0" w:type="auto"/>
            <w:tcBorders>
              <w:top w:val="nil"/>
              <w:left w:val="nil"/>
              <w:bottom w:val="single" w:sz="4" w:space="0" w:color="auto"/>
              <w:right w:val="single" w:sz="4" w:space="0" w:color="auto"/>
            </w:tcBorders>
            <w:shd w:val="clear" w:color="000000" w:fill="FFFFFF"/>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Veikt vizuālu inspekciju, lai apstiprinātu, ka visi kabeļu savienojumi un iekārtas ir drošas, nebojātas un adekvāti aizsargātas.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10</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iekārtas pārslēgšanos uz rezerves barošanu, atslēdzot pamatbarošanu (Atslēgt no elektrotīkla).</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11</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visas akumulātorus. (Izmērīt spriegumu)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12</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drošinātāju stāvokli un nominālus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13</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Detektoru (4 gabali) tīrīšana no putekļiem (Ārā un iekšā, detektora kamerā ar mīksto bīrsti)</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gadā (Maijā)</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14</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Dežurējošo personālu apmācība ar praktiskām nodarbībām(ar sistēmas iedarbināšanu). Pēc apmācības visi paraksta apmācības aktu.</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2 reizi gadā(Februārī, Novembrī)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bl>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tbl>
      <w:tblPr>
        <w:tblW w:w="0" w:type="auto"/>
        <w:tblInd w:w="108" w:type="dxa"/>
        <w:tblLook w:val="04A0" w:firstRow="1" w:lastRow="0" w:firstColumn="1" w:lastColumn="0" w:noHBand="0" w:noVBand="1"/>
      </w:tblPr>
      <w:tblGrid>
        <w:gridCol w:w="846"/>
        <w:gridCol w:w="5078"/>
        <w:gridCol w:w="2387"/>
        <w:gridCol w:w="1011"/>
      </w:tblGrid>
      <w:tr w:rsidR="00D356D2" w:rsidRPr="003D72F2" w:rsidTr="00D356D2">
        <w:trPr>
          <w:trHeight w:val="288"/>
        </w:trPr>
        <w:tc>
          <w:tcPr>
            <w:tcW w:w="0" w:type="auto"/>
            <w:gridSpan w:val="4"/>
            <w:tcBorders>
              <w:top w:val="nil"/>
              <w:left w:val="nil"/>
              <w:bottom w:val="nil"/>
              <w:right w:val="nil"/>
            </w:tcBorders>
            <w:shd w:val="clear" w:color="auto" w:fill="auto"/>
            <w:noWrap/>
            <w:vAlign w:val="bottom"/>
            <w:hideMark/>
          </w:tcPr>
          <w:p w:rsidR="00D356D2" w:rsidRPr="003D72F2" w:rsidRDefault="00D356D2" w:rsidP="00D356D2">
            <w:pPr>
              <w:rPr>
                <w:b/>
                <w:bCs/>
                <w:noProof/>
                <w:color w:val="000000"/>
                <w:sz w:val="22"/>
                <w:szCs w:val="22"/>
                <w:lang w:val="lv-LV" w:eastAsia="lv-LV"/>
              </w:rPr>
            </w:pPr>
            <w:r w:rsidRPr="003D72F2">
              <w:rPr>
                <w:b/>
                <w:bCs/>
                <w:noProof/>
                <w:color w:val="000000"/>
                <w:sz w:val="22"/>
                <w:szCs w:val="22"/>
                <w:lang w:val="lv-LV" w:eastAsia="lv-LV"/>
              </w:rPr>
              <w:t>Automātiskā ugunsgrēka balss izziņošanas sistēmas tehniskās apkopes reglaments</w:t>
            </w:r>
          </w:p>
        </w:tc>
      </w:tr>
      <w:tr w:rsidR="00D356D2" w:rsidRPr="003D72F2" w:rsidTr="00D356D2">
        <w:trPr>
          <w:trHeight w:val="288"/>
        </w:trPr>
        <w:tc>
          <w:tcPr>
            <w:tcW w:w="0" w:type="auto"/>
            <w:tcBorders>
              <w:top w:val="nil"/>
              <w:left w:val="nil"/>
              <w:bottom w:val="nil"/>
              <w:right w:val="nil"/>
            </w:tcBorders>
            <w:shd w:val="clear" w:color="auto" w:fill="auto"/>
            <w:noWrap/>
            <w:vAlign w:val="bottom"/>
            <w:hideMark/>
          </w:tcPr>
          <w:p w:rsidR="00D356D2" w:rsidRPr="003D72F2" w:rsidRDefault="00D356D2" w:rsidP="00D356D2">
            <w:pPr>
              <w:rPr>
                <w:b/>
                <w:bCs/>
                <w:noProof/>
                <w:color w:val="000000"/>
                <w:sz w:val="22"/>
                <w:szCs w:val="22"/>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r>
      <w:tr w:rsidR="00D356D2" w:rsidRPr="003D72F2" w:rsidTr="00D356D2">
        <w:trPr>
          <w:trHeight w:val="288"/>
        </w:trPr>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r>
      <w:tr w:rsidR="00D356D2" w:rsidRPr="003D72F2" w:rsidTr="00D356D2">
        <w:trPr>
          <w:trHeight w:val="115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Nr.p.k.</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Darba nosaukums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Darbu izpildes periodiskums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Piezīmes</w:t>
            </w:r>
          </w:p>
        </w:tc>
      </w:tr>
      <w:tr w:rsidR="00D356D2" w:rsidRPr="003D72F2" w:rsidTr="00D356D2">
        <w:trPr>
          <w:trHeight w:val="16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Ugunsaizsardzības sistēmas iedarbošanās gadījumu un bojājumu uzskaites žurnāla esamības pārbaude. Jā žurnāls ir beidzis vai to nav, tad piedāvāt jaunu bezmaksas. Pārbaudīt visus ierakstus, ja tā ir bojājumi, to novērst un aizpildīt savu daļu.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visu sistēmu uz bojājumiem, ja tādi ir, tad novērst to.</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Iekārtu vizuālā apskate. Attīrīt no putekļiem un netīrumiem visus mezglus un detaļas.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sistēmas evakuācijas mikrofona  darbību, brīdinot cilvēkus par sistēmas pārbaudes darbu sākumu.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3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trauksmes signāla saņemšanu no automātiskā ugunsgrēka atklāšanas un trauksmes signālizācijas sistēmas, ka arī automātiskā ugunsgrēka balss izziņošanas sistēmas iedarbināšanu.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xml:space="preserve">Pārbaudīt, ka pēc automātiskās sistēmas iedarbināšanas ir aiztūre pirms evakuācijas paziņojuma </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ka pēc trīs minūšu aiztures ieslēgsies evakuācijas paziņojums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xml:space="preserve">Pārbaudīt, ka evakuācijas paziņojums atbilst visām Ministra kabineta noteikumiem nr. 238 prasībām </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gadā (Martā)</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Skaļruņu apskats un darbības pārbaude (atbilstoši normatīviem).</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evakuācijas paziņojumu rokas iedarbināšanu ar pogu no kontroliera.</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sistēmas balss signalizācijas zvanu stacijas darbību, brīdinot cilvēkus par sistēmas pārbaudes darbu pabeigšanu.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sistēmas iekārtu pārslēgšanos uz rezerves barošanu, atslēdzot pamatbarošanu (Atslēgt no elektrotīkla).</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visas akumulātorus. (Izmērīt spriegumu)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drošinātāju stāvokli un nominālus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ventilatora darbību, kurš iebūvēts telekomunikāciju skapī</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Veikt vizuālu inspekciju, lai apstiprinātu, ka visi kabeļu savienojumi un iekārtas ir drošas, nebojātas un adekvāti aizsargātas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Dežurējošo personālu apmācība ar praktiskām nodarbībām(ar sistēmas iedarbināšanu). Pēc apmācības visi paraksta apmācības aktu.</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ceturksnī (Februārī, Maijā, Augustā, Novembrī)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bl>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tbl>
      <w:tblPr>
        <w:tblW w:w="0" w:type="auto"/>
        <w:tblInd w:w="108" w:type="dxa"/>
        <w:tblLook w:val="04A0" w:firstRow="1" w:lastRow="0" w:firstColumn="1" w:lastColumn="0" w:noHBand="0" w:noVBand="1"/>
      </w:tblPr>
      <w:tblGrid>
        <w:gridCol w:w="846"/>
        <w:gridCol w:w="5509"/>
        <w:gridCol w:w="1956"/>
        <w:gridCol w:w="1011"/>
      </w:tblGrid>
      <w:tr w:rsidR="00D356D2" w:rsidRPr="003D72F2" w:rsidTr="00D356D2">
        <w:trPr>
          <w:trHeight w:val="288"/>
        </w:trPr>
        <w:tc>
          <w:tcPr>
            <w:tcW w:w="0" w:type="auto"/>
            <w:gridSpan w:val="4"/>
            <w:tcBorders>
              <w:top w:val="nil"/>
              <w:left w:val="nil"/>
              <w:bottom w:val="nil"/>
              <w:right w:val="nil"/>
            </w:tcBorders>
            <w:shd w:val="clear" w:color="auto" w:fill="auto"/>
            <w:noWrap/>
            <w:vAlign w:val="bottom"/>
            <w:hideMark/>
          </w:tcPr>
          <w:p w:rsidR="00D356D2" w:rsidRPr="003D72F2" w:rsidRDefault="00D356D2" w:rsidP="00D356D2">
            <w:pPr>
              <w:rPr>
                <w:b/>
                <w:bCs/>
                <w:noProof/>
                <w:color w:val="000000"/>
                <w:sz w:val="22"/>
                <w:szCs w:val="22"/>
                <w:lang w:val="lv-LV" w:eastAsia="lv-LV"/>
              </w:rPr>
            </w:pPr>
            <w:r w:rsidRPr="003D72F2">
              <w:rPr>
                <w:b/>
                <w:bCs/>
                <w:noProof/>
                <w:color w:val="000000"/>
                <w:sz w:val="22"/>
                <w:szCs w:val="22"/>
                <w:lang w:val="lv-LV" w:eastAsia="lv-LV"/>
              </w:rPr>
              <w:t>Apsardzes signalizācijas un piekļušanas kontroles sistēmas tehniskās apkopes reglaments</w:t>
            </w:r>
          </w:p>
        </w:tc>
      </w:tr>
      <w:tr w:rsidR="00D356D2" w:rsidRPr="003D72F2" w:rsidTr="00D356D2">
        <w:trPr>
          <w:trHeight w:val="288"/>
        </w:trPr>
        <w:tc>
          <w:tcPr>
            <w:tcW w:w="0" w:type="auto"/>
            <w:tcBorders>
              <w:top w:val="nil"/>
              <w:left w:val="nil"/>
              <w:bottom w:val="nil"/>
              <w:right w:val="nil"/>
            </w:tcBorders>
            <w:shd w:val="clear" w:color="auto" w:fill="auto"/>
            <w:noWrap/>
            <w:vAlign w:val="bottom"/>
            <w:hideMark/>
          </w:tcPr>
          <w:p w:rsidR="00D356D2" w:rsidRPr="003D72F2" w:rsidRDefault="00D356D2" w:rsidP="00D356D2">
            <w:pPr>
              <w:rPr>
                <w:b/>
                <w:bCs/>
                <w:noProof/>
                <w:color w:val="000000"/>
                <w:sz w:val="22"/>
                <w:szCs w:val="22"/>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r>
      <w:tr w:rsidR="00D356D2" w:rsidRPr="003D72F2" w:rsidTr="00D356D2">
        <w:trPr>
          <w:trHeight w:val="288"/>
        </w:trPr>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r>
      <w:tr w:rsidR="00D356D2" w:rsidRPr="003D72F2" w:rsidTr="00D356D2">
        <w:trPr>
          <w:trHeight w:val="115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Nr.p.k.</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Darba nosaukums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Darbu izpildes periodiskums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Piezīmes</w:t>
            </w:r>
          </w:p>
        </w:tc>
      </w:tr>
      <w:tr w:rsidR="00D356D2" w:rsidRPr="003D72F2" w:rsidTr="00D356D2">
        <w:trPr>
          <w:trHeight w:val="16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Apsardzes signalizācijas un piekļušanas kontroles sistēmas iedarbošanās gadījumu un bojājumu uzskaites žurnāla esamības pārbaude. Pārbaudīt visus ierakstus, ja tā ir bojājumi vai viltas trauksmes, to novērst un aizpildīt savu daļu.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6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Apsardzes signalizācijas un piekļušanas kontroles sistēmas vizuālā apskate: attīrīt putekļus un netīrumus no paneļiem, moduļiem, klaviatūrām, detektoriem, durju kontrolieriem, nolasītājiem, elektromagnētiskajiem slēdziem.</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ceturksnī (Martā, Jūnijā, Septembrī, Decembrī)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3</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both"/>
              <w:rPr>
                <w:noProof/>
                <w:color w:val="000000"/>
                <w:sz w:val="22"/>
                <w:szCs w:val="22"/>
                <w:lang w:val="lv-LV" w:eastAsia="lv-LV"/>
              </w:rPr>
            </w:pPr>
            <w:r w:rsidRPr="003D72F2">
              <w:rPr>
                <w:noProof/>
                <w:color w:val="000000"/>
                <w:sz w:val="22"/>
                <w:lang w:val="lv-LV" w:eastAsia="lv-LV"/>
              </w:rPr>
              <w:t>Apsardzes signalizācijas sistēmas detektoru darbspējas pārbaude.</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ceturksnī (Martā, Jūnijā, Septembrī, Decembrī)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70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4</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lang w:val="lv-LV" w:eastAsia="lv-LV"/>
              </w:rPr>
              <w:t>Apsardzes signalizācijas sistēmas durvju magnētisko kontaktu darbspējas pārbaude.</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ceturksnī (Martā, Jūnijā, Septembrī, Decembrī)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5</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both"/>
              <w:rPr>
                <w:noProof/>
                <w:color w:val="000000"/>
                <w:sz w:val="22"/>
                <w:szCs w:val="22"/>
                <w:lang w:val="lv-LV" w:eastAsia="lv-LV"/>
              </w:rPr>
            </w:pPr>
            <w:r w:rsidRPr="003D72F2">
              <w:rPr>
                <w:noProof/>
                <w:color w:val="000000"/>
                <w:sz w:val="22"/>
                <w:lang w:val="lv-LV" w:eastAsia="lv-LV"/>
              </w:rPr>
              <w:t>Apsardzes signalizācijas sistēmas klaviatūru darbspējas pārbaude.</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ceturksnī (Martā, Jūnijā, Septembrī, Decembrī)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6</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iekārtas pārslēgšanos uz rezerves barošanu, atslēdzot pamatbarošanu (Atslēgt no elektrotīkla).</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ceturksnī (Martā, Jūnijā, Septembrī, Decembrī)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7</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Veikt vizuālu inspekciju, lai apstiprinātu, ka visi kabeļu savienojumi un iekārtas ir drošas, nebojātas un adekvāti aizsargātas</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ceturksnī (Martā, Jūnijā, Septembrī, Decembrī)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bl>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tbl>
      <w:tblPr>
        <w:tblW w:w="0" w:type="auto"/>
        <w:tblInd w:w="108" w:type="dxa"/>
        <w:tblLook w:val="04A0" w:firstRow="1" w:lastRow="0" w:firstColumn="1" w:lastColumn="0" w:noHBand="0" w:noVBand="1"/>
      </w:tblPr>
      <w:tblGrid>
        <w:gridCol w:w="846"/>
        <w:gridCol w:w="5563"/>
        <w:gridCol w:w="1902"/>
        <w:gridCol w:w="1011"/>
      </w:tblGrid>
      <w:tr w:rsidR="00D356D2" w:rsidRPr="003D72F2" w:rsidTr="00D356D2">
        <w:trPr>
          <w:trHeight w:val="288"/>
        </w:trPr>
        <w:tc>
          <w:tcPr>
            <w:tcW w:w="0" w:type="auto"/>
            <w:gridSpan w:val="3"/>
            <w:tcBorders>
              <w:top w:val="nil"/>
              <w:left w:val="nil"/>
              <w:bottom w:val="nil"/>
              <w:right w:val="nil"/>
            </w:tcBorders>
            <w:shd w:val="clear" w:color="auto" w:fill="auto"/>
            <w:noWrap/>
            <w:vAlign w:val="bottom"/>
            <w:hideMark/>
          </w:tcPr>
          <w:p w:rsidR="00D356D2" w:rsidRPr="003D72F2" w:rsidRDefault="00D356D2" w:rsidP="00D356D2">
            <w:pPr>
              <w:rPr>
                <w:b/>
                <w:bCs/>
                <w:noProof/>
                <w:color w:val="000000"/>
                <w:sz w:val="22"/>
                <w:szCs w:val="22"/>
                <w:lang w:val="lv-LV" w:eastAsia="lv-LV"/>
              </w:rPr>
            </w:pPr>
            <w:r w:rsidRPr="003D72F2">
              <w:rPr>
                <w:b/>
                <w:bCs/>
                <w:noProof/>
                <w:color w:val="000000"/>
                <w:sz w:val="22"/>
                <w:szCs w:val="22"/>
                <w:lang w:val="lv-LV" w:eastAsia="lv-LV"/>
              </w:rPr>
              <w:t>Videonovērošanas sistēmas tehniskās apkopes reglaments</w:t>
            </w: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b/>
                <w:bCs/>
                <w:noProof/>
                <w:color w:val="000000"/>
                <w:sz w:val="22"/>
                <w:szCs w:val="22"/>
                <w:lang w:val="lv-LV" w:eastAsia="lv-LV"/>
              </w:rPr>
            </w:pPr>
          </w:p>
        </w:tc>
      </w:tr>
      <w:tr w:rsidR="00D356D2" w:rsidRPr="003D72F2" w:rsidTr="00D356D2">
        <w:trPr>
          <w:trHeight w:val="288"/>
        </w:trPr>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r>
      <w:tr w:rsidR="00D356D2" w:rsidRPr="003D72F2" w:rsidTr="00D356D2">
        <w:trPr>
          <w:trHeight w:val="288"/>
        </w:trPr>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r>
      <w:tr w:rsidR="00D356D2" w:rsidRPr="003D72F2" w:rsidTr="00D356D2">
        <w:trPr>
          <w:trHeight w:val="5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Nr.p.k.</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Darba nosaukums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Darbu izpildes periodiskums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Piezīmes</w:t>
            </w:r>
          </w:p>
        </w:tc>
      </w:tr>
      <w:tr w:rsidR="00D356D2" w:rsidRPr="003D72F2" w:rsidTr="00D356D2">
        <w:trPr>
          <w:trHeight w:val="13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Videonovērošanas sistēmas iedarbošanās gadījumu un bojājumu uzskaites žurnāla esamības pārbaude. Pārbaudīt visus ierakstus, ja tā ir bojājumi, to novērst un aizpildīt savu daļu.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3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Videonovērošanas sistēmas vizuālā apskate: attīrīt no putekļiem un netīrumiem sistēmas telekomunikācijas skapja iekārtus, videokamerus, barošanas blokus.</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ceturksnī (Martā, Jūnijā, Septembrī, Decembrī)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3</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iekārtas pārslēgšanos uz rezerves barošanu, atslēdzot pamatbarošanu (Atslēgt no elektrotīkla).</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ceturksnī (Martā, Jūnijā, Septembrī, Decembrī)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4</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Veikt vizuālu inspekciju, lai apstiprinātu, ka visi kabeļu savienojumi un iekārtas ir drošas, nebojātas un adekvāti aizsargātas</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ceturksnī (Martā, Jūnijā, Septembrī, Decembrī)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24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5</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both"/>
              <w:rPr>
                <w:noProof/>
                <w:color w:val="000000"/>
                <w:sz w:val="22"/>
                <w:szCs w:val="22"/>
                <w:lang w:val="lv-LV" w:eastAsia="lv-LV"/>
              </w:rPr>
            </w:pPr>
            <w:r w:rsidRPr="003D72F2">
              <w:rPr>
                <w:noProof/>
                <w:color w:val="000000"/>
                <w:sz w:val="22"/>
                <w:lang w:val="lv-LV" w:eastAsia="lv-LV"/>
              </w:rPr>
              <w:t>Videonovērošanas sistēmas iekārtu (Pielikums Nr.1) bojājumu, videonovērošanai traucējošo apstākļu (zirnekļa tīkli, netīrumi, lietus traipi, ledus uz videokameru objektīvu stikliņiem; videoattēla precizitātes un spilgtuma kvalitātes neatbilstība; filtru nepareiza nomaiņa vai apstāšana pusceļa,  un citi) novēršana.</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Pēc izsaukuma</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bl>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3D72F2" w:rsidP="00570ABA">
      <w:pPr>
        <w:tabs>
          <w:tab w:val="left" w:pos="360"/>
        </w:tabs>
        <w:jc w:val="both"/>
        <w:rPr>
          <w:b/>
          <w:bCs/>
          <w:noProof/>
          <w:color w:val="000000"/>
          <w:sz w:val="22"/>
          <w:szCs w:val="22"/>
          <w:lang w:val="lv-LV"/>
        </w:rPr>
      </w:pPr>
      <w:r w:rsidRPr="003D72F2">
        <w:rPr>
          <w:b/>
          <w:bCs/>
          <w:noProof/>
          <w:color w:val="000000"/>
          <w:sz w:val="22"/>
          <w:szCs w:val="22"/>
          <w:lang w:val="lv-LV"/>
        </w:rPr>
        <w:t>Citi nosacījumi:</w:t>
      </w:r>
    </w:p>
    <w:p w:rsidR="003D72F2" w:rsidRPr="003D72F2" w:rsidRDefault="003D72F2" w:rsidP="00570ABA">
      <w:pPr>
        <w:tabs>
          <w:tab w:val="left" w:pos="360"/>
        </w:tabs>
        <w:jc w:val="both"/>
        <w:rPr>
          <w:b/>
          <w:bCs/>
          <w:noProof/>
          <w:color w:val="000000"/>
          <w:sz w:val="22"/>
          <w:szCs w:val="22"/>
          <w:lang w:val="lv-LV"/>
        </w:rPr>
      </w:pPr>
    </w:p>
    <w:p w:rsidR="003D72F2" w:rsidRDefault="00FD11FE" w:rsidP="003D72F2">
      <w:pPr>
        <w:tabs>
          <w:tab w:val="left" w:pos="360"/>
        </w:tabs>
        <w:jc w:val="both"/>
        <w:rPr>
          <w:noProof/>
          <w:sz w:val="22"/>
          <w:szCs w:val="22"/>
          <w:lang w:val="lv-LV"/>
        </w:rPr>
      </w:pPr>
      <w:r>
        <w:rPr>
          <w:bCs/>
          <w:noProof/>
          <w:color w:val="000000"/>
          <w:sz w:val="22"/>
          <w:szCs w:val="22"/>
          <w:lang w:val="lv-LV"/>
        </w:rPr>
        <w:t>Bez reglamenta</w:t>
      </w:r>
      <w:r w:rsidR="003D72F2" w:rsidRPr="003D72F2">
        <w:rPr>
          <w:bCs/>
          <w:noProof/>
          <w:color w:val="000000"/>
          <w:sz w:val="22"/>
          <w:szCs w:val="22"/>
          <w:lang w:val="lv-LV"/>
        </w:rPr>
        <w:t xml:space="preserve"> darbi, jebkuru sistēmu bojāj</w:t>
      </w:r>
      <w:r w:rsidR="004F3A5F">
        <w:rPr>
          <w:bCs/>
          <w:noProof/>
          <w:color w:val="000000"/>
          <w:sz w:val="22"/>
          <w:szCs w:val="22"/>
          <w:lang w:val="lv-LV"/>
        </w:rPr>
        <w:t>umu novēršana tiek veikta</w:t>
      </w:r>
      <w:r w:rsidR="003D72F2" w:rsidRPr="003D72F2">
        <w:rPr>
          <w:bCs/>
          <w:noProof/>
          <w:color w:val="000000"/>
          <w:sz w:val="22"/>
          <w:szCs w:val="22"/>
          <w:lang w:val="lv-LV"/>
        </w:rPr>
        <w:t xml:space="preserve"> pēc pasūtījuma un </w:t>
      </w:r>
      <w:r w:rsidR="003D72F2" w:rsidRPr="003D72F2">
        <w:rPr>
          <w:noProof/>
          <w:sz w:val="22"/>
          <w:szCs w:val="22"/>
          <w:lang w:val="lv-LV"/>
        </w:rPr>
        <w:t>neietekmē reglamenta darbu izpildes grafiku un biežumu</w:t>
      </w:r>
      <w:r w:rsidR="003D72F2">
        <w:rPr>
          <w:noProof/>
          <w:sz w:val="22"/>
          <w:szCs w:val="22"/>
          <w:lang w:val="lv-LV"/>
        </w:rPr>
        <w:t xml:space="preserve">. </w:t>
      </w:r>
    </w:p>
    <w:p w:rsidR="00DD5146" w:rsidRDefault="00DD5146" w:rsidP="003D72F2">
      <w:pPr>
        <w:tabs>
          <w:tab w:val="left" w:pos="360"/>
        </w:tabs>
        <w:jc w:val="both"/>
        <w:rPr>
          <w:noProof/>
          <w:sz w:val="22"/>
          <w:szCs w:val="22"/>
          <w:lang w:val="lv-LV"/>
        </w:rPr>
      </w:pPr>
    </w:p>
    <w:p w:rsidR="00FD11FE" w:rsidRDefault="00FD11FE" w:rsidP="003D72F2">
      <w:pPr>
        <w:tabs>
          <w:tab w:val="left" w:pos="360"/>
        </w:tabs>
        <w:jc w:val="both"/>
        <w:rPr>
          <w:noProof/>
          <w:sz w:val="22"/>
          <w:szCs w:val="22"/>
          <w:lang w:val="lv-LV"/>
        </w:rPr>
      </w:pPr>
      <w:r>
        <w:rPr>
          <w:noProof/>
          <w:sz w:val="22"/>
          <w:szCs w:val="22"/>
          <w:lang w:val="lv-LV"/>
        </w:rPr>
        <w:t>Darbu izpildes laiki:</w:t>
      </w:r>
    </w:p>
    <w:p w:rsidR="003D72F2" w:rsidRDefault="00FD11FE" w:rsidP="003D72F2">
      <w:pPr>
        <w:tabs>
          <w:tab w:val="left" w:pos="360"/>
        </w:tabs>
        <w:jc w:val="both"/>
        <w:rPr>
          <w:noProof/>
          <w:sz w:val="22"/>
          <w:szCs w:val="22"/>
          <w:lang w:val="lv-LV"/>
        </w:rPr>
      </w:pPr>
      <w:r>
        <w:rPr>
          <w:noProof/>
          <w:sz w:val="22"/>
          <w:szCs w:val="22"/>
          <w:lang w:val="lv-LV"/>
        </w:rPr>
        <w:t xml:space="preserve">Jebkuru sistēmu darbības bojājumu novēršanu no brīža, kad </w:t>
      </w:r>
      <w:r w:rsidR="00DD5146">
        <w:rPr>
          <w:noProof/>
          <w:sz w:val="22"/>
          <w:szCs w:val="22"/>
          <w:lang w:val="lv-LV"/>
        </w:rPr>
        <w:t>ir saņemts pasūtījums: ierašanas objektā - 2 stundas darba dienās un 4 stundas brīvdienas un svētku dienās, objekta normāla darba režīma nodrošināšana un bojājumu pilnīga novēršana – 24 stundas.</w:t>
      </w:r>
    </w:p>
    <w:p w:rsidR="003D72F2" w:rsidRPr="003D72F2" w:rsidRDefault="003D72F2" w:rsidP="003D72F2">
      <w:pPr>
        <w:tabs>
          <w:tab w:val="left" w:pos="360"/>
        </w:tabs>
        <w:jc w:val="both"/>
        <w:rPr>
          <w:bCs/>
          <w:noProof/>
          <w:color w:val="000000"/>
          <w:sz w:val="22"/>
          <w:szCs w:val="22"/>
          <w:lang w:val="lv-LV"/>
        </w:rPr>
      </w:pPr>
    </w:p>
    <w:p w:rsidR="00DD5146" w:rsidRDefault="00DD5146" w:rsidP="00570ABA">
      <w:pPr>
        <w:rPr>
          <w:noProof/>
          <w:sz w:val="22"/>
          <w:szCs w:val="22"/>
          <w:lang w:val="lv-LV"/>
        </w:rPr>
      </w:pPr>
    </w:p>
    <w:p w:rsidR="00DD5146" w:rsidRDefault="00DD5146" w:rsidP="00570ABA">
      <w:pPr>
        <w:rPr>
          <w:noProof/>
          <w:sz w:val="22"/>
          <w:szCs w:val="22"/>
          <w:lang w:val="lv-LV"/>
        </w:rPr>
      </w:pPr>
    </w:p>
    <w:p w:rsidR="00DD5146" w:rsidRDefault="00DD5146" w:rsidP="00570ABA">
      <w:pPr>
        <w:rPr>
          <w:noProof/>
          <w:sz w:val="22"/>
          <w:szCs w:val="22"/>
          <w:lang w:val="lv-LV"/>
        </w:rPr>
      </w:pPr>
    </w:p>
    <w:p w:rsidR="00DD5146" w:rsidRDefault="00DD5146" w:rsidP="00570ABA">
      <w:pPr>
        <w:rPr>
          <w:noProof/>
          <w:sz w:val="22"/>
          <w:szCs w:val="22"/>
          <w:lang w:val="lv-LV"/>
        </w:rPr>
      </w:pPr>
    </w:p>
    <w:p w:rsidR="00DD5146" w:rsidRDefault="00DD5146" w:rsidP="00570ABA">
      <w:pPr>
        <w:rPr>
          <w:noProof/>
          <w:sz w:val="22"/>
          <w:szCs w:val="22"/>
          <w:lang w:val="lv-LV"/>
        </w:rPr>
      </w:pPr>
    </w:p>
    <w:p w:rsidR="00DD5146" w:rsidRDefault="00DD5146" w:rsidP="00570ABA">
      <w:pPr>
        <w:rPr>
          <w:noProof/>
          <w:sz w:val="22"/>
          <w:szCs w:val="22"/>
          <w:lang w:val="lv-LV"/>
        </w:rPr>
      </w:pPr>
    </w:p>
    <w:p w:rsidR="00570ABA" w:rsidRPr="003D72F2" w:rsidRDefault="00570ABA" w:rsidP="00570ABA">
      <w:pPr>
        <w:rPr>
          <w:noProof/>
          <w:sz w:val="22"/>
          <w:szCs w:val="22"/>
          <w:lang w:val="lv-LV"/>
        </w:rPr>
      </w:pPr>
      <w:r w:rsidRPr="003D72F2">
        <w:rPr>
          <w:noProof/>
          <w:sz w:val="22"/>
          <w:szCs w:val="22"/>
          <w:lang w:val="lv-LV"/>
        </w:rPr>
        <w:t>Tehnisko specifikāciju sagatavoja</w:t>
      </w:r>
    </w:p>
    <w:p w:rsidR="00570ABA" w:rsidRPr="003D72F2" w:rsidRDefault="00D356D2" w:rsidP="00570ABA">
      <w:pPr>
        <w:rPr>
          <w:noProof/>
          <w:sz w:val="22"/>
          <w:szCs w:val="22"/>
          <w:lang w:val="lv-LV"/>
        </w:rPr>
      </w:pPr>
      <w:r w:rsidRPr="003D72F2">
        <w:rPr>
          <w:noProof/>
          <w:sz w:val="22"/>
          <w:szCs w:val="22"/>
          <w:lang w:val="lv-LV"/>
        </w:rPr>
        <w:t>Jurijs Černovs</w:t>
      </w:r>
    </w:p>
    <w:p w:rsidR="00570ABA" w:rsidRPr="003D72F2" w:rsidRDefault="00570ABA" w:rsidP="00570ABA">
      <w:pPr>
        <w:rPr>
          <w:noProof/>
          <w:sz w:val="22"/>
          <w:szCs w:val="22"/>
          <w:lang w:val="lv-LV"/>
        </w:rPr>
      </w:pPr>
    </w:p>
    <w:p w:rsidR="002A7B59" w:rsidRPr="003D72F2" w:rsidRDefault="002A7B59" w:rsidP="00570ABA">
      <w:pPr>
        <w:jc w:val="right"/>
        <w:rPr>
          <w:noProof/>
          <w:color w:val="000000"/>
          <w:sz w:val="22"/>
          <w:szCs w:val="22"/>
          <w:lang w:val="lv-LV"/>
        </w:rPr>
      </w:pPr>
    </w:p>
    <w:p w:rsidR="00584FE9" w:rsidRDefault="00584FE9" w:rsidP="00570ABA">
      <w:pPr>
        <w:jc w:val="right"/>
        <w:rPr>
          <w:noProof/>
          <w:color w:val="000000"/>
          <w:sz w:val="22"/>
          <w:szCs w:val="22"/>
          <w:lang w:val="lv-LV"/>
        </w:rPr>
      </w:pPr>
    </w:p>
    <w:p w:rsidR="00584FE9" w:rsidRDefault="00584FE9" w:rsidP="00570ABA">
      <w:pPr>
        <w:jc w:val="right"/>
        <w:rPr>
          <w:noProof/>
          <w:color w:val="000000"/>
          <w:sz w:val="22"/>
          <w:szCs w:val="22"/>
          <w:lang w:val="lv-LV"/>
        </w:rPr>
      </w:pPr>
    </w:p>
    <w:p w:rsidR="00584FE9" w:rsidRDefault="00584FE9" w:rsidP="00570ABA">
      <w:pPr>
        <w:jc w:val="right"/>
        <w:rPr>
          <w:noProof/>
          <w:color w:val="000000"/>
          <w:sz w:val="22"/>
          <w:szCs w:val="22"/>
          <w:lang w:val="lv-LV"/>
        </w:rPr>
      </w:pPr>
    </w:p>
    <w:p w:rsidR="00584FE9" w:rsidRDefault="00584FE9" w:rsidP="00570ABA">
      <w:pPr>
        <w:jc w:val="right"/>
        <w:rPr>
          <w:noProof/>
          <w:color w:val="000000"/>
          <w:sz w:val="22"/>
          <w:szCs w:val="22"/>
          <w:lang w:val="lv-LV"/>
        </w:rPr>
      </w:pPr>
    </w:p>
    <w:p w:rsidR="00584FE9" w:rsidRDefault="00584FE9" w:rsidP="00570ABA">
      <w:pPr>
        <w:jc w:val="right"/>
        <w:rPr>
          <w:noProof/>
          <w:color w:val="000000"/>
          <w:sz w:val="22"/>
          <w:szCs w:val="22"/>
          <w:lang w:val="lv-LV"/>
        </w:rPr>
      </w:pPr>
    </w:p>
    <w:p w:rsidR="00584FE9" w:rsidRDefault="00584FE9" w:rsidP="00570ABA">
      <w:pPr>
        <w:jc w:val="right"/>
        <w:rPr>
          <w:noProof/>
          <w:color w:val="000000"/>
          <w:sz w:val="22"/>
          <w:szCs w:val="22"/>
          <w:lang w:val="lv-LV"/>
        </w:rPr>
      </w:pPr>
    </w:p>
    <w:p w:rsidR="00584FE9" w:rsidRDefault="00584FE9" w:rsidP="00570ABA">
      <w:pPr>
        <w:jc w:val="right"/>
        <w:rPr>
          <w:noProof/>
          <w:color w:val="000000"/>
          <w:sz w:val="22"/>
          <w:szCs w:val="22"/>
          <w:lang w:val="lv-LV"/>
        </w:rPr>
      </w:pPr>
    </w:p>
    <w:p w:rsidR="00584FE9" w:rsidRDefault="00584FE9" w:rsidP="00570ABA">
      <w:pPr>
        <w:jc w:val="right"/>
        <w:rPr>
          <w:noProof/>
          <w:color w:val="000000"/>
          <w:sz w:val="22"/>
          <w:szCs w:val="22"/>
          <w:lang w:val="lv-LV"/>
        </w:rPr>
      </w:pPr>
    </w:p>
    <w:p w:rsidR="00584FE9" w:rsidRDefault="00584FE9" w:rsidP="00570ABA">
      <w:pPr>
        <w:jc w:val="right"/>
        <w:rPr>
          <w:noProof/>
          <w:color w:val="000000"/>
          <w:sz w:val="22"/>
          <w:szCs w:val="22"/>
          <w:lang w:val="lv-LV"/>
        </w:rPr>
      </w:pPr>
    </w:p>
    <w:p w:rsidR="00584FE9" w:rsidRDefault="00584FE9" w:rsidP="00570ABA">
      <w:pPr>
        <w:jc w:val="right"/>
        <w:rPr>
          <w:noProof/>
          <w:color w:val="000000"/>
          <w:sz w:val="22"/>
          <w:szCs w:val="22"/>
          <w:lang w:val="lv-LV"/>
        </w:rPr>
      </w:pPr>
    </w:p>
    <w:p w:rsidR="00584FE9" w:rsidRDefault="00584FE9" w:rsidP="00570ABA">
      <w:pPr>
        <w:jc w:val="right"/>
        <w:rPr>
          <w:noProof/>
          <w:color w:val="000000"/>
          <w:sz w:val="22"/>
          <w:szCs w:val="22"/>
          <w:lang w:val="lv-LV"/>
        </w:rPr>
      </w:pPr>
    </w:p>
    <w:p w:rsidR="00584FE9" w:rsidRDefault="00584FE9" w:rsidP="00570ABA">
      <w:pPr>
        <w:jc w:val="right"/>
        <w:rPr>
          <w:noProof/>
          <w:color w:val="000000"/>
          <w:sz w:val="22"/>
          <w:szCs w:val="22"/>
          <w:lang w:val="lv-LV"/>
        </w:rPr>
      </w:pPr>
    </w:p>
    <w:p w:rsidR="00584FE9" w:rsidRDefault="00584FE9" w:rsidP="00570ABA">
      <w:pPr>
        <w:jc w:val="right"/>
        <w:rPr>
          <w:noProof/>
          <w:color w:val="000000"/>
          <w:sz w:val="22"/>
          <w:szCs w:val="22"/>
          <w:lang w:val="lv-LV"/>
        </w:rPr>
      </w:pPr>
    </w:p>
    <w:p w:rsidR="00584FE9" w:rsidRDefault="00584FE9" w:rsidP="00570ABA">
      <w:pPr>
        <w:jc w:val="right"/>
        <w:rPr>
          <w:noProof/>
          <w:color w:val="000000"/>
          <w:sz w:val="22"/>
          <w:szCs w:val="22"/>
          <w:lang w:val="lv-LV"/>
        </w:rPr>
      </w:pPr>
    </w:p>
    <w:p w:rsidR="00584FE9" w:rsidRDefault="00584FE9" w:rsidP="00570ABA">
      <w:pPr>
        <w:jc w:val="right"/>
        <w:rPr>
          <w:noProof/>
          <w:color w:val="000000"/>
          <w:sz w:val="22"/>
          <w:szCs w:val="22"/>
          <w:lang w:val="lv-LV"/>
        </w:rPr>
      </w:pPr>
    </w:p>
    <w:p w:rsidR="00584FE9" w:rsidRDefault="00584FE9" w:rsidP="00570ABA">
      <w:pPr>
        <w:jc w:val="right"/>
        <w:rPr>
          <w:noProof/>
          <w:color w:val="000000"/>
          <w:sz w:val="22"/>
          <w:szCs w:val="22"/>
          <w:lang w:val="lv-LV"/>
        </w:rPr>
      </w:pPr>
    </w:p>
    <w:p w:rsidR="00584FE9" w:rsidRDefault="00584FE9" w:rsidP="00570ABA">
      <w:pPr>
        <w:jc w:val="right"/>
        <w:rPr>
          <w:noProof/>
          <w:color w:val="000000"/>
          <w:sz w:val="22"/>
          <w:szCs w:val="22"/>
          <w:lang w:val="lv-LV"/>
        </w:rPr>
      </w:pPr>
    </w:p>
    <w:p w:rsidR="00584FE9" w:rsidRDefault="00584FE9" w:rsidP="00570ABA">
      <w:pPr>
        <w:jc w:val="right"/>
        <w:rPr>
          <w:noProof/>
          <w:color w:val="000000"/>
          <w:sz w:val="22"/>
          <w:szCs w:val="22"/>
          <w:lang w:val="lv-LV"/>
        </w:rPr>
      </w:pPr>
    </w:p>
    <w:p w:rsidR="00584FE9" w:rsidRDefault="00584FE9" w:rsidP="00570ABA">
      <w:pPr>
        <w:jc w:val="right"/>
        <w:rPr>
          <w:noProof/>
          <w:color w:val="000000"/>
          <w:sz w:val="22"/>
          <w:szCs w:val="22"/>
          <w:lang w:val="lv-LV"/>
        </w:rPr>
      </w:pPr>
    </w:p>
    <w:p w:rsidR="00584FE9" w:rsidRDefault="00584FE9" w:rsidP="00570ABA">
      <w:pPr>
        <w:jc w:val="right"/>
        <w:rPr>
          <w:noProof/>
          <w:color w:val="000000"/>
          <w:sz w:val="22"/>
          <w:szCs w:val="22"/>
          <w:lang w:val="lv-LV"/>
        </w:rPr>
      </w:pPr>
    </w:p>
    <w:p w:rsidR="00584FE9" w:rsidRDefault="00584FE9" w:rsidP="00570ABA">
      <w:pPr>
        <w:jc w:val="right"/>
        <w:rPr>
          <w:noProof/>
          <w:color w:val="000000"/>
          <w:sz w:val="22"/>
          <w:szCs w:val="22"/>
          <w:lang w:val="lv-LV"/>
        </w:rPr>
      </w:pPr>
    </w:p>
    <w:p w:rsidR="00584FE9" w:rsidRDefault="00584FE9" w:rsidP="00570ABA">
      <w:pPr>
        <w:jc w:val="right"/>
        <w:rPr>
          <w:noProof/>
          <w:color w:val="000000"/>
          <w:sz w:val="22"/>
          <w:szCs w:val="22"/>
          <w:lang w:val="lv-LV"/>
        </w:rPr>
      </w:pPr>
    </w:p>
    <w:p w:rsidR="00584FE9" w:rsidRDefault="00584FE9" w:rsidP="00570ABA">
      <w:pPr>
        <w:jc w:val="right"/>
        <w:rPr>
          <w:noProof/>
          <w:color w:val="000000"/>
          <w:sz w:val="22"/>
          <w:szCs w:val="22"/>
          <w:lang w:val="lv-LV"/>
        </w:rPr>
      </w:pPr>
    </w:p>
    <w:p w:rsidR="00584FE9" w:rsidRDefault="00584FE9" w:rsidP="00570ABA">
      <w:pPr>
        <w:jc w:val="right"/>
        <w:rPr>
          <w:noProof/>
          <w:color w:val="000000"/>
          <w:sz w:val="22"/>
          <w:szCs w:val="22"/>
          <w:lang w:val="lv-LV"/>
        </w:rPr>
      </w:pPr>
    </w:p>
    <w:p w:rsidR="00570ABA" w:rsidRPr="003D72F2" w:rsidRDefault="00570ABA" w:rsidP="00570ABA">
      <w:pPr>
        <w:jc w:val="right"/>
        <w:rPr>
          <w:noProof/>
          <w:color w:val="000000"/>
          <w:sz w:val="22"/>
          <w:szCs w:val="22"/>
          <w:lang w:val="lv-LV"/>
        </w:rPr>
      </w:pPr>
      <w:r w:rsidRPr="003D72F2">
        <w:rPr>
          <w:noProof/>
          <w:color w:val="000000"/>
          <w:sz w:val="22"/>
          <w:szCs w:val="22"/>
          <w:lang w:val="lv-LV"/>
        </w:rPr>
        <w:t>2.pielikums</w:t>
      </w:r>
    </w:p>
    <w:p w:rsidR="00570ABA" w:rsidRPr="003D72F2" w:rsidRDefault="00570ABA" w:rsidP="00570ABA">
      <w:pPr>
        <w:autoSpaceDE w:val="0"/>
        <w:autoSpaceDN w:val="0"/>
        <w:adjustRightInd w:val="0"/>
        <w:jc w:val="center"/>
        <w:rPr>
          <w:rFonts w:eastAsia="Calibri"/>
          <w:b/>
          <w:noProof/>
          <w:lang w:val="lv-LV" w:eastAsia="lv-LV"/>
        </w:rPr>
      </w:pPr>
      <w:r w:rsidRPr="003D72F2">
        <w:rPr>
          <w:rFonts w:eastAsia="Calibri"/>
          <w:b/>
          <w:noProof/>
          <w:lang w:val="lv-LV" w:eastAsia="lv-LV"/>
        </w:rPr>
        <w:t>FINANŠU / TEHNISKAIS PIEDĀVĀJUMS</w:t>
      </w:r>
    </w:p>
    <w:p w:rsidR="00570ABA" w:rsidRPr="003D72F2" w:rsidRDefault="00570ABA" w:rsidP="00570ABA">
      <w:pPr>
        <w:autoSpaceDE w:val="0"/>
        <w:autoSpaceDN w:val="0"/>
        <w:adjustRightInd w:val="0"/>
        <w:ind w:left="4962"/>
        <w:jc w:val="right"/>
        <w:rPr>
          <w:rFonts w:eastAsia="Calibri"/>
          <w:b/>
          <w:noProof/>
          <w:lang w:val="lv-LV" w:eastAsia="lv-LV"/>
        </w:rPr>
      </w:pPr>
    </w:p>
    <w:p w:rsidR="00570ABA" w:rsidRPr="003D72F2" w:rsidRDefault="00570ABA" w:rsidP="00570ABA">
      <w:pPr>
        <w:autoSpaceDE w:val="0"/>
        <w:autoSpaceDN w:val="0"/>
        <w:adjustRightInd w:val="0"/>
        <w:ind w:left="4962"/>
        <w:jc w:val="right"/>
        <w:rPr>
          <w:rFonts w:eastAsia="Calibri"/>
          <w:b/>
          <w:noProof/>
          <w:lang w:val="lv-LV" w:eastAsia="lv-LV"/>
        </w:rPr>
      </w:pPr>
    </w:p>
    <w:p w:rsidR="00570ABA" w:rsidRPr="003D72F2" w:rsidRDefault="00570ABA" w:rsidP="00570ABA">
      <w:pPr>
        <w:autoSpaceDE w:val="0"/>
        <w:autoSpaceDN w:val="0"/>
        <w:adjustRightInd w:val="0"/>
        <w:jc w:val="right"/>
        <w:rPr>
          <w:rFonts w:eastAsia="Calibri"/>
          <w:b/>
          <w:noProof/>
          <w:sz w:val="22"/>
          <w:lang w:val="lv-LV" w:eastAsia="lv-LV"/>
        </w:rPr>
      </w:pPr>
      <w:r w:rsidRPr="003D72F2">
        <w:rPr>
          <w:rFonts w:eastAsia="Calibri"/>
          <w:b/>
          <w:noProof/>
          <w:sz w:val="22"/>
          <w:lang w:val="lv-LV" w:eastAsia="lv-LV"/>
        </w:rPr>
        <w:t>Daugavpils Marka Rotko mākslas centram</w:t>
      </w:r>
    </w:p>
    <w:p w:rsidR="00570ABA" w:rsidRPr="003D72F2" w:rsidRDefault="00570ABA" w:rsidP="00570ABA">
      <w:pPr>
        <w:autoSpaceDE w:val="0"/>
        <w:autoSpaceDN w:val="0"/>
        <w:adjustRightInd w:val="0"/>
        <w:rPr>
          <w:rFonts w:eastAsia="Calibri"/>
          <w:b/>
          <w:noProof/>
          <w:sz w:val="22"/>
          <w:lang w:val="lv-LV" w:eastAsia="lv-LV"/>
        </w:rPr>
      </w:pPr>
    </w:p>
    <w:p w:rsidR="00570ABA" w:rsidRPr="003D72F2" w:rsidRDefault="00570ABA" w:rsidP="00570ABA">
      <w:pPr>
        <w:autoSpaceDE w:val="0"/>
        <w:autoSpaceDN w:val="0"/>
        <w:adjustRightInd w:val="0"/>
        <w:jc w:val="both"/>
        <w:rPr>
          <w:rFonts w:eastAsia="Calibri"/>
          <w:noProof/>
          <w:sz w:val="22"/>
          <w:lang w:val="lv-LV" w:eastAsia="lv-LV"/>
        </w:rPr>
      </w:pPr>
    </w:p>
    <w:p w:rsidR="00570ABA" w:rsidRPr="003D72F2" w:rsidRDefault="00570ABA" w:rsidP="00294CFC">
      <w:pPr>
        <w:autoSpaceDE w:val="0"/>
        <w:autoSpaceDN w:val="0"/>
        <w:adjustRightInd w:val="0"/>
        <w:jc w:val="both"/>
        <w:rPr>
          <w:rFonts w:eastAsia="Calibri"/>
          <w:noProof/>
          <w:sz w:val="22"/>
          <w:lang w:val="lv-LV" w:eastAsia="lv-LV"/>
        </w:rPr>
      </w:pPr>
      <w:r w:rsidRPr="003D72F2">
        <w:rPr>
          <w:rFonts w:eastAsia="Calibri"/>
          <w:noProof/>
          <w:sz w:val="22"/>
          <w:lang w:val="lv-LV" w:eastAsia="lv-LV"/>
        </w:rPr>
        <w:t xml:space="preserve">Pretendents _________ </w:t>
      </w:r>
      <w:r w:rsidRPr="003D72F2">
        <w:rPr>
          <w:rFonts w:eastAsia="Calibri"/>
          <w:i/>
          <w:iCs/>
          <w:noProof/>
          <w:sz w:val="22"/>
          <w:lang w:val="lv-LV" w:eastAsia="lv-LV"/>
        </w:rPr>
        <w:t xml:space="preserve">(nosaukums) </w:t>
      </w:r>
      <w:r w:rsidRPr="003D72F2">
        <w:rPr>
          <w:rFonts w:eastAsia="Calibri"/>
          <w:noProof/>
          <w:sz w:val="22"/>
          <w:lang w:val="lv-LV" w:eastAsia="lv-LV"/>
        </w:rPr>
        <w:t>piedāvā nodrošināt cenu aptaujas “</w:t>
      </w:r>
      <w:r w:rsidRPr="003D72F2">
        <w:rPr>
          <w:noProof/>
          <w:lang w:val="lv-LV"/>
        </w:rPr>
        <w:t xml:space="preserve"> </w:t>
      </w:r>
      <w:r w:rsidR="00294CFC" w:rsidRPr="003D72F2">
        <w:rPr>
          <w:rFonts w:eastAsia="Calibri"/>
          <w:noProof/>
          <w:sz w:val="22"/>
          <w:lang w:val="lv-LV" w:eastAsia="lv-LV"/>
        </w:rPr>
        <w:t>Daugavpils Marka Rotko mākslas centra" tehnisko iekārtu un sistēmu apkalpošana</w:t>
      </w:r>
      <w:r w:rsidR="00B01411" w:rsidRPr="003D72F2">
        <w:rPr>
          <w:b/>
          <w:noProof/>
          <w:color w:val="000000"/>
          <w:sz w:val="22"/>
          <w:szCs w:val="22"/>
          <w:lang w:val="lv-LV"/>
        </w:rPr>
        <w:t xml:space="preserve"> </w:t>
      </w:r>
      <w:r w:rsidR="00B01411" w:rsidRPr="003D72F2">
        <w:rPr>
          <w:noProof/>
          <w:color w:val="000000"/>
          <w:sz w:val="22"/>
          <w:szCs w:val="22"/>
          <w:lang w:val="lv-LV"/>
        </w:rPr>
        <w:t>un darbaspējas nodrošināšana</w:t>
      </w:r>
      <w:r w:rsidR="00294CFC" w:rsidRPr="003D72F2">
        <w:rPr>
          <w:rFonts w:eastAsia="Calibri"/>
          <w:noProof/>
          <w:sz w:val="22"/>
          <w:lang w:val="lv-LV" w:eastAsia="lv-LV"/>
        </w:rPr>
        <w:t xml:space="preserve"> </w:t>
      </w:r>
      <w:r w:rsidR="00D356D2" w:rsidRPr="003D72F2">
        <w:rPr>
          <w:rFonts w:eastAsia="Calibri"/>
          <w:noProof/>
          <w:sz w:val="22"/>
          <w:lang w:val="lv-LV" w:eastAsia="lv-LV"/>
        </w:rPr>
        <w:t>201</w:t>
      </w:r>
      <w:r w:rsidR="00584FE9">
        <w:rPr>
          <w:rFonts w:eastAsia="Calibri"/>
          <w:noProof/>
          <w:sz w:val="22"/>
          <w:lang w:val="lv-LV" w:eastAsia="lv-LV"/>
        </w:rPr>
        <w:t>8</w:t>
      </w:r>
      <w:r w:rsidR="0010301B" w:rsidRPr="003D72F2">
        <w:rPr>
          <w:rFonts w:eastAsia="Calibri"/>
          <w:noProof/>
          <w:sz w:val="22"/>
          <w:lang w:val="lv-LV" w:eastAsia="lv-LV"/>
        </w:rPr>
        <w:t>. gadā</w:t>
      </w:r>
      <w:r w:rsidRPr="003D72F2">
        <w:rPr>
          <w:rFonts w:eastAsia="Calibri"/>
          <w:noProof/>
          <w:sz w:val="22"/>
          <w:lang w:val="lv-LV" w:eastAsia="lv-LV"/>
        </w:rPr>
        <w:t>” priekšmeta izpildi atbilstoši Tehniskajai specifikācijai</w:t>
      </w:r>
      <w:r w:rsidR="007D1163" w:rsidRPr="003D72F2">
        <w:rPr>
          <w:rFonts w:eastAsia="Calibri"/>
          <w:noProof/>
          <w:sz w:val="22"/>
          <w:lang w:val="lv-LV" w:eastAsia="lv-LV"/>
        </w:rPr>
        <w:t xml:space="preserve"> (Pielikums Nr.1)</w:t>
      </w:r>
      <w:r w:rsidRPr="003D72F2">
        <w:rPr>
          <w:rFonts w:eastAsia="Calibri"/>
          <w:noProof/>
          <w:sz w:val="22"/>
          <w:lang w:val="lv-LV" w:eastAsia="lv-LV"/>
        </w:rPr>
        <w:t xml:space="preserve"> par šādu summu:</w:t>
      </w:r>
    </w:p>
    <w:p w:rsidR="00570ABA" w:rsidRPr="003D72F2" w:rsidRDefault="00570ABA" w:rsidP="00570ABA">
      <w:pPr>
        <w:autoSpaceDE w:val="0"/>
        <w:autoSpaceDN w:val="0"/>
        <w:adjustRightInd w:val="0"/>
        <w:jc w:val="both"/>
        <w:rPr>
          <w:rFonts w:eastAsia="Calibri"/>
          <w:noProof/>
          <w:lang w:val="lv-LV" w:eastAsia="lv-LV"/>
        </w:rPr>
      </w:pPr>
    </w:p>
    <w:p w:rsidR="00294CFC" w:rsidRPr="003D72F2" w:rsidRDefault="00294CFC" w:rsidP="00294CFC">
      <w:pPr>
        <w:rPr>
          <w:rFonts w:ascii="Calibri" w:hAnsi="Calibri" w:cs="Calibri"/>
          <w:noProof/>
          <w:spacing w:val="2"/>
          <w:sz w:val="20"/>
          <w:szCs w:val="20"/>
          <w:lang w:val="lv-LV" w:eastAsia="en-US"/>
        </w:rPr>
      </w:pPr>
    </w:p>
    <w:p w:rsidR="00294CFC" w:rsidRPr="003D72F2" w:rsidRDefault="00294CFC" w:rsidP="00570ABA">
      <w:pPr>
        <w:jc w:val="both"/>
        <w:rPr>
          <w:b/>
          <w:noProof/>
          <w:sz w:val="22"/>
          <w:lang w:val="lv-LV"/>
        </w:rPr>
      </w:pPr>
    </w:p>
    <w:p w:rsidR="00294CFC" w:rsidRPr="003D72F2" w:rsidRDefault="00294CFC" w:rsidP="00570ABA">
      <w:pPr>
        <w:jc w:val="both"/>
        <w:rPr>
          <w:b/>
          <w:noProof/>
          <w:sz w:val="22"/>
          <w:lang w:val="lv-LV"/>
        </w:rPr>
      </w:pPr>
    </w:p>
    <w:p w:rsidR="00294CFC" w:rsidRPr="003D72F2" w:rsidRDefault="00294CFC" w:rsidP="00570ABA">
      <w:pPr>
        <w:jc w:val="both"/>
        <w:rPr>
          <w:b/>
          <w:noProof/>
          <w:sz w:val="22"/>
          <w:lang w:val="lv-LV"/>
        </w:rPr>
      </w:pPr>
    </w:p>
    <w:p w:rsidR="00570ABA" w:rsidRPr="003D72F2" w:rsidRDefault="00570ABA" w:rsidP="00570ABA">
      <w:pPr>
        <w:jc w:val="both"/>
        <w:rPr>
          <w:b/>
          <w:noProof/>
          <w:sz w:val="22"/>
          <w:lang w:val="lv-LV"/>
        </w:rPr>
      </w:pPr>
      <w:r w:rsidRPr="003D72F2">
        <w:rPr>
          <w:b/>
          <w:noProof/>
          <w:sz w:val="22"/>
          <w:lang w:val="lv-LV"/>
        </w:rPr>
        <w:t xml:space="preserve">Kopējā cena </w:t>
      </w:r>
      <w:r w:rsidR="0010301B" w:rsidRPr="003D72F2">
        <w:rPr>
          <w:b/>
          <w:noProof/>
          <w:sz w:val="22"/>
          <w:lang w:val="lv-LV"/>
        </w:rPr>
        <w:t xml:space="preserve">par </w:t>
      </w:r>
      <w:r w:rsidR="00294CFC" w:rsidRPr="003D72F2">
        <w:rPr>
          <w:b/>
          <w:noProof/>
          <w:sz w:val="22"/>
          <w:lang w:val="lv-LV"/>
        </w:rPr>
        <w:t>vienu mēnesi</w:t>
      </w:r>
      <w:r w:rsidR="0010301B" w:rsidRPr="003D72F2">
        <w:rPr>
          <w:b/>
          <w:noProof/>
          <w:sz w:val="22"/>
          <w:lang w:val="lv-LV"/>
        </w:rPr>
        <w:t xml:space="preserve"> </w:t>
      </w:r>
      <w:r w:rsidRPr="003D72F2">
        <w:rPr>
          <w:b/>
          <w:noProof/>
          <w:sz w:val="22"/>
          <w:lang w:val="lv-LV"/>
        </w:rPr>
        <w:t xml:space="preserve">bez PVN:            </w:t>
      </w:r>
    </w:p>
    <w:p w:rsidR="00570ABA" w:rsidRPr="003D72F2" w:rsidRDefault="00570ABA" w:rsidP="00570ABA">
      <w:pPr>
        <w:jc w:val="both"/>
        <w:rPr>
          <w:noProof/>
          <w:sz w:val="22"/>
          <w:lang w:val="lv-LV"/>
        </w:rPr>
      </w:pPr>
      <w:r w:rsidRPr="003D72F2">
        <w:rPr>
          <w:noProof/>
          <w:sz w:val="22"/>
          <w:lang w:val="lv-LV"/>
        </w:rPr>
        <w:t>3. Mēs apliecinām, ka:</w:t>
      </w:r>
    </w:p>
    <w:p w:rsidR="00570ABA" w:rsidRPr="003D72F2" w:rsidRDefault="00570ABA" w:rsidP="00570ABA">
      <w:pPr>
        <w:ind w:left="720"/>
        <w:jc w:val="both"/>
        <w:rPr>
          <w:noProof/>
          <w:sz w:val="22"/>
          <w:lang w:val="lv-LV"/>
        </w:rPr>
      </w:pPr>
      <w:r w:rsidRPr="003D72F2">
        <w:rPr>
          <w:noProof/>
          <w:sz w:val="22"/>
          <w:lang w:val="lv-LV"/>
        </w:rPr>
        <w:t>a. Nekādā veidā neesam ieinteresēti nevienā citā piedāvājumā, kas iesniegts šajā iepirkumā;</w:t>
      </w:r>
    </w:p>
    <w:p w:rsidR="00570ABA" w:rsidRPr="003D72F2" w:rsidRDefault="00570ABA" w:rsidP="00570ABA">
      <w:pPr>
        <w:ind w:left="720"/>
        <w:jc w:val="both"/>
        <w:rPr>
          <w:noProof/>
          <w:sz w:val="22"/>
          <w:lang w:val="lv-LV"/>
        </w:rPr>
      </w:pPr>
      <w:r w:rsidRPr="003D72F2">
        <w:rPr>
          <w:noProof/>
          <w:sz w:val="22"/>
          <w:lang w:val="lv-LV"/>
        </w:rPr>
        <w:t>b. Nav tādu apstākļu, kuri liegtu mums piedalīties iepirkumā un izpildīt tehniskās specifikācijās norādītās prasības.</w:t>
      </w:r>
    </w:p>
    <w:p w:rsidR="007D1163" w:rsidRPr="003D72F2" w:rsidRDefault="007D1163" w:rsidP="00B01411">
      <w:pPr>
        <w:jc w:val="both"/>
        <w:rPr>
          <w:noProof/>
          <w:sz w:val="22"/>
          <w:lang w:val="lv-LV"/>
        </w:rPr>
      </w:pPr>
    </w:p>
    <w:p w:rsidR="00570ABA" w:rsidRPr="003D72F2" w:rsidRDefault="00570ABA" w:rsidP="00570ABA">
      <w:pPr>
        <w:jc w:val="both"/>
        <w:rPr>
          <w:noProof/>
          <w:sz w:val="22"/>
          <w:lang w:val="lv-LV"/>
        </w:rPr>
      </w:pPr>
    </w:p>
    <w:p w:rsidR="00570ABA" w:rsidRPr="003D72F2" w:rsidRDefault="00570ABA" w:rsidP="00570ABA">
      <w:pPr>
        <w:jc w:val="both"/>
        <w:rPr>
          <w:noProof/>
          <w:sz w:val="22"/>
          <w:lang w:val="lv-LV"/>
        </w:rPr>
      </w:pPr>
    </w:p>
    <w:p w:rsidR="00570ABA" w:rsidRPr="003D72F2" w:rsidRDefault="00570ABA" w:rsidP="00570ABA">
      <w:pPr>
        <w:autoSpaceDE w:val="0"/>
        <w:autoSpaceDN w:val="0"/>
        <w:adjustRightInd w:val="0"/>
        <w:rPr>
          <w:rFonts w:eastAsia="Calibri"/>
          <w:noProof/>
          <w:sz w:val="22"/>
          <w:lang w:val="lv-LV" w:eastAsia="lv-LV"/>
        </w:rPr>
      </w:pPr>
    </w:p>
    <w:p w:rsidR="00570ABA" w:rsidRPr="003D72F2" w:rsidRDefault="00570ABA" w:rsidP="00570ABA">
      <w:pPr>
        <w:autoSpaceDE w:val="0"/>
        <w:autoSpaceDN w:val="0"/>
        <w:adjustRightInd w:val="0"/>
        <w:rPr>
          <w:rFonts w:eastAsia="Calibri"/>
          <w:noProof/>
          <w:sz w:val="22"/>
          <w:lang w:val="lv-LV" w:eastAsia="lv-LV"/>
        </w:rPr>
      </w:pPr>
      <w:r w:rsidRPr="003D72F2">
        <w:rPr>
          <w:rFonts w:eastAsia="Calibri"/>
          <w:noProof/>
          <w:sz w:val="22"/>
          <w:lang w:val="lv-LV" w:eastAsia="lv-LV"/>
        </w:rPr>
        <w:t>Pretendenta nosaukums:</w:t>
      </w:r>
    </w:p>
    <w:p w:rsidR="00570ABA" w:rsidRPr="003D72F2" w:rsidRDefault="00570ABA" w:rsidP="00570ABA">
      <w:pPr>
        <w:autoSpaceDE w:val="0"/>
        <w:autoSpaceDN w:val="0"/>
        <w:adjustRightInd w:val="0"/>
        <w:rPr>
          <w:rFonts w:eastAsia="Calibri"/>
          <w:noProof/>
          <w:sz w:val="22"/>
          <w:lang w:val="lv-LV" w:eastAsia="lv-LV"/>
        </w:rPr>
      </w:pPr>
      <w:r w:rsidRPr="003D72F2">
        <w:rPr>
          <w:rFonts w:eastAsia="Calibri"/>
          <w:noProof/>
          <w:sz w:val="22"/>
          <w:lang w:val="lv-LV" w:eastAsia="lv-LV"/>
        </w:rPr>
        <w:t>Reģistrēts _________________________ (kur, kad, reģistrācijas Nr.)</w:t>
      </w:r>
    </w:p>
    <w:p w:rsidR="00570ABA" w:rsidRPr="003D72F2" w:rsidRDefault="00570ABA" w:rsidP="00570ABA">
      <w:pPr>
        <w:autoSpaceDE w:val="0"/>
        <w:autoSpaceDN w:val="0"/>
        <w:adjustRightInd w:val="0"/>
        <w:rPr>
          <w:noProof/>
          <w:sz w:val="22"/>
          <w:lang w:val="lv-LV" w:eastAsia="lv-LV"/>
        </w:rPr>
      </w:pPr>
      <w:r w:rsidRPr="003D72F2">
        <w:rPr>
          <w:rFonts w:eastAsia="Calibri"/>
          <w:noProof/>
          <w:sz w:val="22"/>
          <w:lang w:val="lv-LV" w:eastAsia="lv-LV"/>
        </w:rPr>
        <w:t>Nodokļu maksātāja reģistrācijas Nr. ______________</w:t>
      </w:r>
    </w:p>
    <w:p w:rsidR="00570ABA" w:rsidRPr="003D72F2" w:rsidRDefault="00570ABA" w:rsidP="00570ABA">
      <w:pPr>
        <w:autoSpaceDE w:val="0"/>
        <w:autoSpaceDN w:val="0"/>
        <w:adjustRightInd w:val="0"/>
        <w:rPr>
          <w:rFonts w:eastAsia="Calibri"/>
          <w:noProof/>
          <w:sz w:val="22"/>
          <w:lang w:val="lv-LV" w:eastAsia="lv-LV"/>
        </w:rPr>
      </w:pPr>
      <w:r w:rsidRPr="003D72F2">
        <w:rPr>
          <w:rFonts w:eastAsia="Calibri"/>
          <w:noProof/>
          <w:sz w:val="22"/>
          <w:lang w:val="lv-LV" w:eastAsia="lv-LV"/>
        </w:rPr>
        <w:t xml:space="preserve">Juridiskā adrese: </w:t>
      </w:r>
      <w:r w:rsidRPr="003D72F2">
        <w:rPr>
          <w:rFonts w:eastAsia="Calibri"/>
          <w:noProof/>
          <w:sz w:val="22"/>
          <w:lang w:val="lv-LV" w:eastAsia="lv-LV"/>
        </w:rPr>
        <w:tab/>
      </w:r>
      <w:r w:rsidRPr="003D72F2">
        <w:rPr>
          <w:rFonts w:eastAsia="Calibri"/>
          <w:noProof/>
          <w:sz w:val="22"/>
          <w:lang w:val="lv-LV" w:eastAsia="lv-LV"/>
        </w:rPr>
        <w:tab/>
      </w:r>
      <w:r w:rsidRPr="003D72F2">
        <w:rPr>
          <w:rFonts w:eastAsia="Calibri"/>
          <w:noProof/>
          <w:sz w:val="22"/>
          <w:lang w:val="lv-LV" w:eastAsia="lv-LV"/>
        </w:rPr>
        <w:tab/>
      </w:r>
      <w:r w:rsidRPr="003D72F2">
        <w:rPr>
          <w:rFonts w:eastAsia="Calibri"/>
          <w:noProof/>
          <w:sz w:val="22"/>
          <w:lang w:val="lv-LV" w:eastAsia="lv-LV"/>
        </w:rPr>
        <w:tab/>
        <w:t xml:space="preserve"> </w:t>
      </w:r>
    </w:p>
    <w:p w:rsidR="00570ABA" w:rsidRPr="003D72F2" w:rsidRDefault="00570ABA" w:rsidP="00570ABA">
      <w:pPr>
        <w:autoSpaceDE w:val="0"/>
        <w:autoSpaceDN w:val="0"/>
        <w:adjustRightInd w:val="0"/>
        <w:rPr>
          <w:rFonts w:eastAsia="Calibri"/>
          <w:noProof/>
          <w:sz w:val="22"/>
          <w:lang w:val="lv-LV" w:eastAsia="lv-LV"/>
        </w:rPr>
      </w:pPr>
      <w:r w:rsidRPr="003D72F2">
        <w:rPr>
          <w:rFonts w:eastAsia="Calibri"/>
          <w:noProof/>
          <w:sz w:val="22"/>
          <w:lang w:val="lv-LV" w:eastAsia="lv-LV"/>
        </w:rPr>
        <w:t>Bankas rekvizīti:</w:t>
      </w:r>
    </w:p>
    <w:p w:rsidR="00570ABA" w:rsidRPr="003D72F2" w:rsidRDefault="00570ABA" w:rsidP="00570ABA">
      <w:pPr>
        <w:autoSpaceDE w:val="0"/>
        <w:autoSpaceDN w:val="0"/>
        <w:adjustRightInd w:val="0"/>
        <w:rPr>
          <w:rFonts w:eastAsia="Calibri"/>
          <w:noProof/>
          <w:sz w:val="22"/>
          <w:lang w:val="lv-LV" w:eastAsia="lv-LV"/>
        </w:rPr>
      </w:pPr>
      <w:r w:rsidRPr="003D72F2">
        <w:rPr>
          <w:rFonts w:eastAsia="Calibri"/>
          <w:noProof/>
          <w:sz w:val="22"/>
          <w:lang w:val="lv-LV" w:eastAsia="lv-LV"/>
        </w:rPr>
        <w:t>Kontaktpersonas vārds, uzvārds:</w:t>
      </w:r>
      <w:r w:rsidRPr="003D72F2">
        <w:rPr>
          <w:rFonts w:eastAsia="Calibri"/>
          <w:noProof/>
          <w:sz w:val="22"/>
          <w:lang w:val="lv-LV" w:eastAsia="lv-LV"/>
        </w:rPr>
        <w:tab/>
      </w:r>
      <w:r w:rsidRPr="003D72F2">
        <w:rPr>
          <w:rFonts w:eastAsia="Calibri"/>
          <w:noProof/>
          <w:sz w:val="22"/>
          <w:lang w:val="lv-LV" w:eastAsia="lv-LV"/>
        </w:rPr>
        <w:tab/>
        <w:t>Tālrunis:</w:t>
      </w:r>
      <w:r w:rsidRPr="003D72F2">
        <w:rPr>
          <w:rFonts w:eastAsia="Calibri"/>
          <w:noProof/>
          <w:sz w:val="22"/>
          <w:lang w:val="lv-LV" w:eastAsia="lv-LV"/>
        </w:rPr>
        <w:tab/>
      </w:r>
      <w:r w:rsidRPr="003D72F2">
        <w:rPr>
          <w:rFonts w:eastAsia="Calibri"/>
          <w:noProof/>
          <w:sz w:val="22"/>
          <w:lang w:val="lv-LV" w:eastAsia="lv-LV"/>
        </w:rPr>
        <w:tab/>
      </w:r>
      <w:r w:rsidRPr="003D72F2">
        <w:rPr>
          <w:rFonts w:eastAsia="Calibri"/>
          <w:noProof/>
          <w:sz w:val="22"/>
          <w:lang w:val="lv-LV" w:eastAsia="lv-LV"/>
        </w:rPr>
        <w:tab/>
        <w:t xml:space="preserve">Fakss: </w:t>
      </w:r>
    </w:p>
    <w:p w:rsidR="00570ABA" w:rsidRPr="003D72F2" w:rsidRDefault="00570ABA" w:rsidP="00570ABA">
      <w:pPr>
        <w:autoSpaceDE w:val="0"/>
        <w:autoSpaceDN w:val="0"/>
        <w:adjustRightInd w:val="0"/>
        <w:rPr>
          <w:rFonts w:eastAsia="Calibri"/>
          <w:noProof/>
          <w:sz w:val="22"/>
          <w:lang w:val="lv-LV" w:eastAsia="lv-LV"/>
        </w:rPr>
      </w:pPr>
      <w:r w:rsidRPr="003D72F2">
        <w:rPr>
          <w:rFonts w:eastAsia="Calibri"/>
          <w:noProof/>
          <w:sz w:val="22"/>
          <w:lang w:val="lv-LV" w:eastAsia="lv-LV"/>
        </w:rPr>
        <w:t>E-pasta adrese:</w:t>
      </w:r>
      <w:r w:rsidRPr="003D72F2">
        <w:rPr>
          <w:rFonts w:eastAsia="Calibri"/>
          <w:noProof/>
          <w:sz w:val="22"/>
          <w:lang w:val="lv-LV" w:eastAsia="lv-LV"/>
        </w:rPr>
        <w:tab/>
      </w:r>
      <w:r w:rsidRPr="003D72F2">
        <w:rPr>
          <w:rFonts w:eastAsia="Calibri"/>
          <w:noProof/>
          <w:sz w:val="22"/>
          <w:lang w:val="lv-LV" w:eastAsia="lv-LV"/>
        </w:rPr>
        <w:tab/>
      </w:r>
      <w:r w:rsidRPr="003D72F2">
        <w:rPr>
          <w:rFonts w:eastAsia="Calibri"/>
          <w:noProof/>
          <w:sz w:val="22"/>
          <w:lang w:val="lv-LV" w:eastAsia="lv-LV"/>
        </w:rPr>
        <w:tab/>
      </w:r>
      <w:r w:rsidRPr="003D72F2">
        <w:rPr>
          <w:rFonts w:eastAsia="Calibri"/>
          <w:noProof/>
          <w:sz w:val="22"/>
          <w:lang w:val="lv-LV" w:eastAsia="lv-LV"/>
        </w:rPr>
        <w:tab/>
        <w:t>Tīmekļa vietnes adrese:</w:t>
      </w:r>
    </w:p>
    <w:p w:rsidR="00570ABA" w:rsidRPr="003D72F2" w:rsidRDefault="00570ABA" w:rsidP="00570ABA">
      <w:pPr>
        <w:autoSpaceDE w:val="0"/>
        <w:autoSpaceDN w:val="0"/>
        <w:adjustRightInd w:val="0"/>
        <w:rPr>
          <w:rFonts w:eastAsia="Calibri"/>
          <w:b/>
          <w:bCs/>
          <w:i/>
          <w:iCs/>
          <w:noProof/>
          <w:sz w:val="22"/>
          <w:lang w:val="lv-LV" w:eastAsia="lv-LV"/>
        </w:rPr>
      </w:pPr>
    </w:p>
    <w:p w:rsidR="00570ABA" w:rsidRPr="003D72F2" w:rsidRDefault="00570ABA" w:rsidP="00570ABA">
      <w:pPr>
        <w:autoSpaceDE w:val="0"/>
        <w:autoSpaceDN w:val="0"/>
        <w:adjustRightInd w:val="0"/>
        <w:rPr>
          <w:rFonts w:eastAsia="Calibri"/>
          <w:b/>
          <w:bCs/>
          <w:i/>
          <w:iCs/>
          <w:noProof/>
          <w:sz w:val="22"/>
          <w:lang w:val="lv-LV" w:eastAsia="lv-LV"/>
        </w:rPr>
      </w:pPr>
      <w:r w:rsidRPr="003D72F2">
        <w:rPr>
          <w:rFonts w:eastAsia="Calibri"/>
          <w:b/>
          <w:bCs/>
          <w:i/>
          <w:iCs/>
          <w:noProof/>
          <w:sz w:val="22"/>
          <w:lang w:val="lv-LV" w:eastAsia="lv-LV"/>
        </w:rPr>
        <w:t>Datums</w:t>
      </w:r>
    </w:p>
    <w:p w:rsidR="00570ABA" w:rsidRPr="003D72F2" w:rsidRDefault="00570ABA" w:rsidP="00570ABA">
      <w:pPr>
        <w:autoSpaceDE w:val="0"/>
        <w:autoSpaceDN w:val="0"/>
        <w:adjustRightInd w:val="0"/>
        <w:jc w:val="both"/>
        <w:rPr>
          <w:b/>
          <w:bCs/>
          <w:noProof/>
          <w:sz w:val="22"/>
          <w:lang w:val="lv-LV"/>
        </w:rPr>
      </w:pPr>
      <w:r w:rsidRPr="003D72F2">
        <w:rPr>
          <w:rFonts w:eastAsia="Calibri"/>
          <w:b/>
          <w:bCs/>
          <w:i/>
          <w:iCs/>
          <w:noProof/>
          <w:sz w:val="22"/>
          <w:lang w:val="lv-LV" w:eastAsia="lv-LV"/>
        </w:rPr>
        <w:t>Pretendenta vai tā pilnvarotās personas paraksts, tā atšifrējums, zīmogs (ja ir)</w:t>
      </w:r>
    </w:p>
    <w:p w:rsidR="00570ABA" w:rsidRPr="003D72F2" w:rsidRDefault="00570ABA" w:rsidP="00570ABA">
      <w:pPr>
        <w:jc w:val="both"/>
        <w:rPr>
          <w:noProof/>
          <w:sz w:val="22"/>
          <w:lang w:val="lv-LV"/>
        </w:rPr>
      </w:pPr>
    </w:p>
    <w:p w:rsidR="00570ABA" w:rsidRPr="003D72F2" w:rsidRDefault="00570ABA" w:rsidP="00570ABA">
      <w:pPr>
        <w:autoSpaceDE w:val="0"/>
        <w:autoSpaceDN w:val="0"/>
        <w:adjustRightInd w:val="0"/>
        <w:rPr>
          <w:rFonts w:eastAsia="Calibri"/>
          <w:noProof/>
          <w:sz w:val="22"/>
          <w:lang w:val="lv-LV" w:eastAsia="lv-LV"/>
        </w:rPr>
      </w:pPr>
    </w:p>
    <w:p w:rsidR="00570ABA" w:rsidRPr="003D72F2" w:rsidRDefault="00570ABA" w:rsidP="00570ABA">
      <w:pPr>
        <w:jc w:val="right"/>
        <w:rPr>
          <w:noProof/>
          <w:color w:val="000000"/>
          <w:sz w:val="20"/>
          <w:szCs w:val="22"/>
          <w:lang w:val="lv-LV"/>
        </w:rPr>
      </w:pPr>
    </w:p>
    <w:p w:rsidR="00570ABA" w:rsidRPr="003D72F2" w:rsidRDefault="00570ABA" w:rsidP="00570ABA">
      <w:pPr>
        <w:rPr>
          <w:b/>
          <w:bCs/>
          <w:noProof/>
          <w:color w:val="000000"/>
          <w:sz w:val="20"/>
          <w:szCs w:val="22"/>
          <w:lang w:val="lv-LV"/>
        </w:rPr>
      </w:pPr>
    </w:p>
    <w:p w:rsidR="00570ABA" w:rsidRPr="003D72F2" w:rsidRDefault="00570ABA" w:rsidP="00570ABA">
      <w:pPr>
        <w:rPr>
          <w:noProof/>
          <w:lang w:val="lv-LV"/>
        </w:rPr>
      </w:pPr>
    </w:p>
    <w:p w:rsidR="00570ABA" w:rsidRPr="003D72F2" w:rsidRDefault="00570ABA" w:rsidP="00570ABA">
      <w:pPr>
        <w:rPr>
          <w:noProof/>
          <w:lang w:val="lv-LV"/>
        </w:rPr>
      </w:pPr>
    </w:p>
    <w:p w:rsidR="00DB5947" w:rsidRPr="003D72F2" w:rsidRDefault="00DB5947">
      <w:pPr>
        <w:rPr>
          <w:noProof/>
          <w:lang w:val="lv-LV"/>
        </w:rPr>
      </w:pPr>
    </w:p>
    <w:sectPr w:rsidR="00DB5947" w:rsidRPr="003D72F2" w:rsidSect="00535E00">
      <w:footerReference w:type="default" r:id="rId11"/>
      <w:pgSz w:w="11906" w:h="16838"/>
      <w:pgMar w:top="1134" w:right="99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09A" w:rsidRDefault="0016709A">
      <w:r>
        <w:separator/>
      </w:r>
    </w:p>
  </w:endnote>
  <w:endnote w:type="continuationSeparator" w:id="0">
    <w:p w:rsidR="0016709A" w:rsidRDefault="0016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1FE" w:rsidRDefault="00FD11FE">
    <w:pPr>
      <w:pStyle w:val="Footer"/>
      <w:jc w:val="right"/>
    </w:pPr>
    <w:r>
      <w:fldChar w:fldCharType="begin"/>
    </w:r>
    <w:r>
      <w:instrText>PAGE   \* MERGEFORMAT</w:instrText>
    </w:r>
    <w:r>
      <w:fldChar w:fldCharType="separate"/>
    </w:r>
    <w:r w:rsidR="00AF7E49" w:rsidRPr="00AF7E49">
      <w:rPr>
        <w:noProof/>
        <w:lang w:val="lv-LV"/>
      </w:rPr>
      <w:t>2</w:t>
    </w:r>
    <w:r>
      <w:rPr>
        <w:noProof/>
        <w:lang w:val="lv-LV"/>
      </w:rPr>
      <w:fldChar w:fldCharType="end"/>
    </w:r>
  </w:p>
  <w:p w:rsidR="00FD11FE" w:rsidRDefault="00FD11FE" w:rsidP="00535E0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09A" w:rsidRDefault="0016709A">
      <w:r>
        <w:separator/>
      </w:r>
    </w:p>
  </w:footnote>
  <w:footnote w:type="continuationSeparator" w:id="0">
    <w:p w:rsidR="0016709A" w:rsidRDefault="00167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8C308884"/>
    <w:lvl w:ilvl="0" w:tplc="BE460E3E">
      <w:start w:val="1"/>
      <w:numFmt w:val="decimal"/>
      <w:lvlText w:val="%1."/>
      <w:lvlJc w:val="left"/>
      <w:pPr>
        <w:tabs>
          <w:tab w:val="num" w:pos="720"/>
        </w:tabs>
        <w:ind w:left="720" w:hanging="360"/>
      </w:pPr>
      <w:rPr>
        <w:rFonts w:hint="default"/>
        <w:b/>
        <w:bC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60F42C5"/>
    <w:multiLevelType w:val="hybridMultilevel"/>
    <w:tmpl w:val="90BE711A"/>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
    <w:nsid w:val="2D6942EA"/>
    <w:multiLevelType w:val="hybridMultilevel"/>
    <w:tmpl w:val="E42C08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443B5B27"/>
    <w:multiLevelType w:val="hybridMultilevel"/>
    <w:tmpl w:val="0AF49CBE"/>
    <w:lvl w:ilvl="0" w:tplc="0426000F">
      <w:start w:val="1"/>
      <w:numFmt w:val="decimal"/>
      <w:lvlText w:val="%1."/>
      <w:lvlJc w:val="left"/>
      <w:pPr>
        <w:ind w:left="360" w:hanging="360"/>
      </w:pPr>
      <w:rPr>
        <w:rFonts w:cs="Times New Roman"/>
      </w:rPr>
    </w:lvl>
    <w:lvl w:ilvl="1" w:tplc="04260019">
      <w:start w:val="1"/>
      <w:numFmt w:val="lowerLetter"/>
      <w:lvlText w:val="%2."/>
      <w:lvlJc w:val="left"/>
      <w:pPr>
        <w:ind w:left="1080" w:hanging="360"/>
      </w:pPr>
      <w:rPr>
        <w:rFonts w:cs="Times New Roman"/>
      </w:rPr>
    </w:lvl>
    <w:lvl w:ilvl="2" w:tplc="0426001B">
      <w:start w:val="1"/>
      <w:numFmt w:val="lowerRoman"/>
      <w:lvlText w:val="%3."/>
      <w:lvlJc w:val="right"/>
      <w:pPr>
        <w:ind w:left="1800" w:hanging="180"/>
      </w:pPr>
      <w:rPr>
        <w:rFonts w:cs="Times New Roman"/>
      </w:rPr>
    </w:lvl>
    <w:lvl w:ilvl="3" w:tplc="0426000F">
      <w:start w:val="1"/>
      <w:numFmt w:val="decimal"/>
      <w:lvlText w:val="%4."/>
      <w:lvlJc w:val="left"/>
      <w:pPr>
        <w:ind w:left="2520" w:hanging="360"/>
      </w:pPr>
      <w:rPr>
        <w:rFonts w:cs="Times New Roman"/>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4">
    <w:nsid w:val="4627788F"/>
    <w:multiLevelType w:val="hybridMultilevel"/>
    <w:tmpl w:val="8F647F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50ED4F85"/>
    <w:multiLevelType w:val="hybridMultilevel"/>
    <w:tmpl w:val="0AF49CBE"/>
    <w:lvl w:ilvl="0" w:tplc="0426000F">
      <w:start w:val="1"/>
      <w:numFmt w:val="decimal"/>
      <w:lvlText w:val="%1."/>
      <w:lvlJc w:val="left"/>
      <w:pPr>
        <w:ind w:left="360" w:hanging="360"/>
      </w:pPr>
      <w:rPr>
        <w:rFonts w:cs="Times New Roman"/>
      </w:rPr>
    </w:lvl>
    <w:lvl w:ilvl="1" w:tplc="04260019">
      <w:start w:val="1"/>
      <w:numFmt w:val="lowerLetter"/>
      <w:lvlText w:val="%2."/>
      <w:lvlJc w:val="left"/>
      <w:pPr>
        <w:ind w:left="1080" w:hanging="360"/>
      </w:pPr>
      <w:rPr>
        <w:rFonts w:cs="Times New Roman"/>
      </w:rPr>
    </w:lvl>
    <w:lvl w:ilvl="2" w:tplc="0426001B">
      <w:start w:val="1"/>
      <w:numFmt w:val="lowerRoman"/>
      <w:lvlText w:val="%3."/>
      <w:lvlJc w:val="right"/>
      <w:pPr>
        <w:ind w:left="1800" w:hanging="180"/>
      </w:pPr>
      <w:rPr>
        <w:rFonts w:cs="Times New Roman"/>
      </w:rPr>
    </w:lvl>
    <w:lvl w:ilvl="3" w:tplc="0426000F">
      <w:start w:val="1"/>
      <w:numFmt w:val="decimal"/>
      <w:lvlText w:val="%4."/>
      <w:lvlJc w:val="left"/>
      <w:pPr>
        <w:ind w:left="2520" w:hanging="360"/>
      </w:pPr>
      <w:rPr>
        <w:rFonts w:cs="Times New Roman"/>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6">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63A036B5"/>
    <w:multiLevelType w:val="hybridMultilevel"/>
    <w:tmpl w:val="F5767B84"/>
    <w:lvl w:ilvl="0" w:tplc="0426000F">
      <w:start w:val="1"/>
      <w:numFmt w:val="decimal"/>
      <w:lvlText w:val="%1."/>
      <w:lvlJc w:val="left"/>
      <w:pPr>
        <w:ind w:left="780" w:hanging="360"/>
      </w:pPr>
      <w:rPr>
        <w:rFonts w:cs="Times New Roman"/>
      </w:rPr>
    </w:lvl>
    <w:lvl w:ilvl="1" w:tplc="04260019">
      <w:start w:val="1"/>
      <w:numFmt w:val="lowerLetter"/>
      <w:lvlText w:val="%2."/>
      <w:lvlJc w:val="left"/>
      <w:pPr>
        <w:ind w:left="1500" w:hanging="360"/>
      </w:pPr>
      <w:rPr>
        <w:rFonts w:cs="Times New Roman"/>
      </w:rPr>
    </w:lvl>
    <w:lvl w:ilvl="2" w:tplc="0426001B">
      <w:start w:val="1"/>
      <w:numFmt w:val="lowerRoman"/>
      <w:lvlText w:val="%3."/>
      <w:lvlJc w:val="right"/>
      <w:pPr>
        <w:ind w:left="2220" w:hanging="180"/>
      </w:pPr>
      <w:rPr>
        <w:rFonts w:cs="Times New Roman"/>
      </w:rPr>
    </w:lvl>
    <w:lvl w:ilvl="3" w:tplc="0426000F">
      <w:start w:val="1"/>
      <w:numFmt w:val="decimal"/>
      <w:lvlText w:val="%4."/>
      <w:lvlJc w:val="left"/>
      <w:pPr>
        <w:ind w:left="2940" w:hanging="360"/>
      </w:pPr>
      <w:rPr>
        <w:rFonts w:cs="Times New Roman"/>
      </w:rPr>
    </w:lvl>
    <w:lvl w:ilvl="4" w:tplc="04260019">
      <w:start w:val="1"/>
      <w:numFmt w:val="lowerLetter"/>
      <w:lvlText w:val="%5."/>
      <w:lvlJc w:val="left"/>
      <w:pPr>
        <w:ind w:left="3660" w:hanging="360"/>
      </w:pPr>
      <w:rPr>
        <w:rFonts w:cs="Times New Roman"/>
      </w:rPr>
    </w:lvl>
    <w:lvl w:ilvl="5" w:tplc="0426001B">
      <w:start w:val="1"/>
      <w:numFmt w:val="lowerRoman"/>
      <w:lvlText w:val="%6."/>
      <w:lvlJc w:val="right"/>
      <w:pPr>
        <w:ind w:left="4380" w:hanging="180"/>
      </w:pPr>
      <w:rPr>
        <w:rFonts w:cs="Times New Roman"/>
      </w:rPr>
    </w:lvl>
    <w:lvl w:ilvl="6" w:tplc="0426000F">
      <w:start w:val="1"/>
      <w:numFmt w:val="decimal"/>
      <w:lvlText w:val="%7."/>
      <w:lvlJc w:val="left"/>
      <w:pPr>
        <w:ind w:left="5100" w:hanging="360"/>
      </w:pPr>
      <w:rPr>
        <w:rFonts w:cs="Times New Roman"/>
      </w:rPr>
    </w:lvl>
    <w:lvl w:ilvl="7" w:tplc="04260019">
      <w:start w:val="1"/>
      <w:numFmt w:val="lowerLetter"/>
      <w:lvlText w:val="%8."/>
      <w:lvlJc w:val="left"/>
      <w:pPr>
        <w:ind w:left="5820" w:hanging="360"/>
      </w:pPr>
      <w:rPr>
        <w:rFonts w:cs="Times New Roman"/>
      </w:rPr>
    </w:lvl>
    <w:lvl w:ilvl="8" w:tplc="0426001B">
      <w:start w:val="1"/>
      <w:numFmt w:val="lowerRoman"/>
      <w:lvlText w:val="%9."/>
      <w:lvlJc w:val="right"/>
      <w:pPr>
        <w:ind w:left="6540" w:hanging="180"/>
      </w:pPr>
      <w:rPr>
        <w:rFonts w:cs="Times New Roman"/>
      </w:rPr>
    </w:lvl>
  </w:abstractNum>
  <w:abstractNum w:abstractNumId="8">
    <w:nsid w:val="68752D90"/>
    <w:multiLevelType w:val="multilevel"/>
    <w:tmpl w:val="4BAC653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95408E2"/>
    <w:multiLevelType w:val="multilevel"/>
    <w:tmpl w:val="D6FE58E6"/>
    <w:lvl w:ilvl="0">
      <w:start w:val="5"/>
      <w:numFmt w:val="decimal"/>
      <w:lvlText w:val="%1"/>
      <w:lvlJc w:val="left"/>
      <w:pPr>
        <w:ind w:left="360" w:hanging="360"/>
      </w:pPr>
      <w:rPr>
        <w:rFonts w:hint="default"/>
        <w:b w:val="0"/>
        <w:color w:val="auto"/>
        <w:sz w:val="24"/>
      </w:rPr>
    </w:lvl>
    <w:lvl w:ilvl="1">
      <w:start w:val="1"/>
      <w:numFmt w:val="decimal"/>
      <w:lvlText w:val="%1.%2"/>
      <w:lvlJc w:val="left"/>
      <w:pPr>
        <w:ind w:left="1080" w:hanging="360"/>
      </w:pPr>
      <w:rPr>
        <w:rFonts w:hint="default"/>
        <w:b w:val="0"/>
        <w:color w:val="auto"/>
        <w:sz w:val="24"/>
      </w:rPr>
    </w:lvl>
    <w:lvl w:ilvl="2">
      <w:start w:val="1"/>
      <w:numFmt w:val="decimal"/>
      <w:lvlText w:val="%1.%2.%3"/>
      <w:lvlJc w:val="left"/>
      <w:pPr>
        <w:ind w:left="2160" w:hanging="720"/>
      </w:pPr>
      <w:rPr>
        <w:rFonts w:hint="default"/>
        <w:b w:val="0"/>
        <w:color w:val="auto"/>
        <w:sz w:val="24"/>
      </w:rPr>
    </w:lvl>
    <w:lvl w:ilvl="3">
      <w:start w:val="1"/>
      <w:numFmt w:val="decimal"/>
      <w:lvlText w:val="%1.%2.%3.%4"/>
      <w:lvlJc w:val="left"/>
      <w:pPr>
        <w:ind w:left="2880" w:hanging="720"/>
      </w:pPr>
      <w:rPr>
        <w:rFonts w:hint="default"/>
        <w:b w:val="0"/>
        <w:color w:val="auto"/>
        <w:sz w:val="24"/>
      </w:rPr>
    </w:lvl>
    <w:lvl w:ilvl="4">
      <w:start w:val="1"/>
      <w:numFmt w:val="decimal"/>
      <w:lvlText w:val="%1.%2.%3.%4.%5"/>
      <w:lvlJc w:val="left"/>
      <w:pPr>
        <w:ind w:left="3960" w:hanging="1080"/>
      </w:pPr>
      <w:rPr>
        <w:rFonts w:hint="default"/>
        <w:b w:val="0"/>
        <w:color w:val="auto"/>
        <w:sz w:val="24"/>
      </w:rPr>
    </w:lvl>
    <w:lvl w:ilvl="5">
      <w:start w:val="1"/>
      <w:numFmt w:val="decimal"/>
      <w:lvlText w:val="%1.%2.%3.%4.%5.%6"/>
      <w:lvlJc w:val="left"/>
      <w:pPr>
        <w:ind w:left="4680" w:hanging="1080"/>
      </w:pPr>
      <w:rPr>
        <w:rFonts w:hint="default"/>
        <w:b w:val="0"/>
        <w:color w:val="auto"/>
        <w:sz w:val="24"/>
      </w:rPr>
    </w:lvl>
    <w:lvl w:ilvl="6">
      <w:start w:val="1"/>
      <w:numFmt w:val="decimal"/>
      <w:lvlText w:val="%1.%2.%3.%4.%5.%6.%7"/>
      <w:lvlJc w:val="left"/>
      <w:pPr>
        <w:ind w:left="5760" w:hanging="1440"/>
      </w:pPr>
      <w:rPr>
        <w:rFonts w:hint="default"/>
        <w:b w:val="0"/>
        <w:color w:val="auto"/>
        <w:sz w:val="24"/>
      </w:rPr>
    </w:lvl>
    <w:lvl w:ilvl="7">
      <w:start w:val="1"/>
      <w:numFmt w:val="decimal"/>
      <w:lvlText w:val="%1.%2.%3.%4.%5.%6.%7.%8"/>
      <w:lvlJc w:val="left"/>
      <w:pPr>
        <w:ind w:left="6480" w:hanging="1440"/>
      </w:pPr>
      <w:rPr>
        <w:rFonts w:hint="default"/>
        <w:b w:val="0"/>
        <w:color w:val="auto"/>
        <w:sz w:val="24"/>
      </w:rPr>
    </w:lvl>
    <w:lvl w:ilvl="8">
      <w:start w:val="1"/>
      <w:numFmt w:val="decimal"/>
      <w:lvlText w:val="%1.%2.%3.%4.%5.%6.%7.%8.%9"/>
      <w:lvlJc w:val="left"/>
      <w:pPr>
        <w:ind w:left="7200" w:hanging="1440"/>
      </w:pPr>
      <w:rPr>
        <w:rFonts w:hint="default"/>
        <w:b w:val="0"/>
        <w:color w:val="auto"/>
        <w:sz w:val="24"/>
      </w:rPr>
    </w:lvl>
  </w:abstractNum>
  <w:abstractNum w:abstractNumId="10">
    <w:nsid w:val="6E6A1615"/>
    <w:multiLevelType w:val="hybridMultilevel"/>
    <w:tmpl w:val="0AF49CBE"/>
    <w:lvl w:ilvl="0" w:tplc="0426000F">
      <w:start w:val="1"/>
      <w:numFmt w:val="decimal"/>
      <w:lvlText w:val="%1."/>
      <w:lvlJc w:val="left"/>
      <w:pPr>
        <w:ind w:left="360" w:hanging="360"/>
      </w:pPr>
      <w:rPr>
        <w:rFonts w:cs="Times New Roman"/>
      </w:rPr>
    </w:lvl>
    <w:lvl w:ilvl="1" w:tplc="04260019">
      <w:start w:val="1"/>
      <w:numFmt w:val="lowerLetter"/>
      <w:lvlText w:val="%2."/>
      <w:lvlJc w:val="left"/>
      <w:pPr>
        <w:ind w:left="1080" w:hanging="360"/>
      </w:pPr>
      <w:rPr>
        <w:rFonts w:cs="Times New Roman"/>
      </w:rPr>
    </w:lvl>
    <w:lvl w:ilvl="2" w:tplc="0426001B">
      <w:start w:val="1"/>
      <w:numFmt w:val="lowerRoman"/>
      <w:lvlText w:val="%3."/>
      <w:lvlJc w:val="right"/>
      <w:pPr>
        <w:ind w:left="1800" w:hanging="180"/>
      </w:pPr>
      <w:rPr>
        <w:rFonts w:cs="Times New Roman"/>
      </w:rPr>
    </w:lvl>
    <w:lvl w:ilvl="3" w:tplc="0426000F">
      <w:start w:val="1"/>
      <w:numFmt w:val="decimal"/>
      <w:lvlText w:val="%4."/>
      <w:lvlJc w:val="left"/>
      <w:pPr>
        <w:ind w:left="2520" w:hanging="360"/>
      </w:pPr>
      <w:rPr>
        <w:rFonts w:cs="Times New Roman"/>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11">
    <w:nsid w:val="758115CD"/>
    <w:multiLevelType w:val="multilevel"/>
    <w:tmpl w:val="D6FE58E6"/>
    <w:lvl w:ilvl="0">
      <w:start w:val="5"/>
      <w:numFmt w:val="decimal"/>
      <w:lvlText w:val="%1"/>
      <w:lvlJc w:val="left"/>
      <w:pPr>
        <w:ind w:left="360" w:hanging="360"/>
      </w:pPr>
      <w:rPr>
        <w:rFonts w:hint="default"/>
        <w:b w:val="0"/>
        <w:color w:val="auto"/>
        <w:sz w:val="24"/>
      </w:rPr>
    </w:lvl>
    <w:lvl w:ilvl="1">
      <w:start w:val="1"/>
      <w:numFmt w:val="decimal"/>
      <w:lvlText w:val="%1.%2"/>
      <w:lvlJc w:val="left"/>
      <w:pPr>
        <w:ind w:left="1080" w:hanging="360"/>
      </w:pPr>
      <w:rPr>
        <w:rFonts w:hint="default"/>
        <w:b w:val="0"/>
        <w:color w:val="auto"/>
        <w:sz w:val="24"/>
      </w:rPr>
    </w:lvl>
    <w:lvl w:ilvl="2">
      <w:start w:val="1"/>
      <w:numFmt w:val="decimal"/>
      <w:lvlText w:val="%1.%2.%3"/>
      <w:lvlJc w:val="left"/>
      <w:pPr>
        <w:ind w:left="2160" w:hanging="720"/>
      </w:pPr>
      <w:rPr>
        <w:rFonts w:hint="default"/>
        <w:b w:val="0"/>
        <w:color w:val="auto"/>
        <w:sz w:val="24"/>
      </w:rPr>
    </w:lvl>
    <w:lvl w:ilvl="3">
      <w:start w:val="1"/>
      <w:numFmt w:val="decimal"/>
      <w:lvlText w:val="%1.%2.%3.%4"/>
      <w:lvlJc w:val="left"/>
      <w:pPr>
        <w:ind w:left="2880" w:hanging="720"/>
      </w:pPr>
      <w:rPr>
        <w:rFonts w:hint="default"/>
        <w:b w:val="0"/>
        <w:color w:val="auto"/>
        <w:sz w:val="24"/>
      </w:rPr>
    </w:lvl>
    <w:lvl w:ilvl="4">
      <w:start w:val="1"/>
      <w:numFmt w:val="decimal"/>
      <w:lvlText w:val="%1.%2.%3.%4.%5"/>
      <w:lvlJc w:val="left"/>
      <w:pPr>
        <w:ind w:left="3960" w:hanging="1080"/>
      </w:pPr>
      <w:rPr>
        <w:rFonts w:hint="default"/>
        <w:b w:val="0"/>
        <w:color w:val="auto"/>
        <w:sz w:val="24"/>
      </w:rPr>
    </w:lvl>
    <w:lvl w:ilvl="5">
      <w:start w:val="1"/>
      <w:numFmt w:val="decimal"/>
      <w:lvlText w:val="%1.%2.%3.%4.%5.%6"/>
      <w:lvlJc w:val="left"/>
      <w:pPr>
        <w:ind w:left="4680" w:hanging="1080"/>
      </w:pPr>
      <w:rPr>
        <w:rFonts w:hint="default"/>
        <w:b w:val="0"/>
        <w:color w:val="auto"/>
        <w:sz w:val="24"/>
      </w:rPr>
    </w:lvl>
    <w:lvl w:ilvl="6">
      <w:start w:val="1"/>
      <w:numFmt w:val="decimal"/>
      <w:lvlText w:val="%1.%2.%3.%4.%5.%6.%7"/>
      <w:lvlJc w:val="left"/>
      <w:pPr>
        <w:ind w:left="5760" w:hanging="1440"/>
      </w:pPr>
      <w:rPr>
        <w:rFonts w:hint="default"/>
        <w:b w:val="0"/>
        <w:color w:val="auto"/>
        <w:sz w:val="24"/>
      </w:rPr>
    </w:lvl>
    <w:lvl w:ilvl="7">
      <w:start w:val="1"/>
      <w:numFmt w:val="decimal"/>
      <w:lvlText w:val="%1.%2.%3.%4.%5.%6.%7.%8"/>
      <w:lvlJc w:val="left"/>
      <w:pPr>
        <w:ind w:left="6480" w:hanging="1440"/>
      </w:pPr>
      <w:rPr>
        <w:rFonts w:hint="default"/>
        <w:b w:val="0"/>
        <w:color w:val="auto"/>
        <w:sz w:val="24"/>
      </w:rPr>
    </w:lvl>
    <w:lvl w:ilvl="8">
      <w:start w:val="1"/>
      <w:numFmt w:val="decimal"/>
      <w:lvlText w:val="%1.%2.%3.%4.%5.%6.%7.%8.%9"/>
      <w:lvlJc w:val="left"/>
      <w:pPr>
        <w:ind w:left="7200" w:hanging="1440"/>
      </w:pPr>
      <w:rPr>
        <w:rFonts w:hint="default"/>
        <w:b w:val="0"/>
        <w:color w:val="auto"/>
        <w:sz w:val="24"/>
      </w:rPr>
    </w:lvl>
  </w:abstractNum>
  <w:abstractNum w:abstractNumId="12">
    <w:nsid w:val="78425C60"/>
    <w:multiLevelType w:val="multilevel"/>
    <w:tmpl w:val="E86E4A20"/>
    <w:lvl w:ilvl="0">
      <w:start w:val="11"/>
      <w:numFmt w:val="decimal"/>
      <w:lvlText w:val="%1."/>
      <w:lvlJc w:val="left"/>
      <w:pPr>
        <w:tabs>
          <w:tab w:val="num" w:pos="435"/>
        </w:tabs>
        <w:ind w:left="435" w:hanging="435"/>
      </w:pPr>
      <w:rPr>
        <w:rFonts w:hint="default"/>
        <w:b/>
        <w:bCs/>
      </w:rPr>
    </w:lvl>
    <w:lvl w:ilvl="1">
      <w:start w:val="1"/>
      <w:numFmt w:val="decimal"/>
      <w:lvlText w:val="%1.%2."/>
      <w:lvlJc w:val="left"/>
      <w:pPr>
        <w:tabs>
          <w:tab w:val="num" w:pos="0"/>
        </w:tabs>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7E084298"/>
    <w:multiLevelType w:val="hybridMultilevel"/>
    <w:tmpl w:val="7648420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4">
    <w:nsid w:val="7E456A06"/>
    <w:multiLevelType w:val="hybridMultilevel"/>
    <w:tmpl w:val="7648420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abstractNumId w:val="0"/>
  </w:num>
  <w:num w:numId="2">
    <w:abstractNumId w:val="6"/>
  </w:num>
  <w:num w:numId="3">
    <w:abstractNumId w:val="8"/>
  </w:num>
  <w:num w:numId="4">
    <w:abstractNumId w:val="12"/>
  </w:num>
  <w:num w:numId="5">
    <w:abstractNumId w:val="4"/>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ABA"/>
    <w:rsid w:val="0005682D"/>
    <w:rsid w:val="0007260B"/>
    <w:rsid w:val="00085377"/>
    <w:rsid w:val="0010301B"/>
    <w:rsid w:val="0016709A"/>
    <w:rsid w:val="002006F7"/>
    <w:rsid w:val="00294CFC"/>
    <w:rsid w:val="002A7B59"/>
    <w:rsid w:val="002C344A"/>
    <w:rsid w:val="00356F8C"/>
    <w:rsid w:val="003D72F2"/>
    <w:rsid w:val="003F39A8"/>
    <w:rsid w:val="004D6CC2"/>
    <w:rsid w:val="004E7071"/>
    <w:rsid w:val="004F3A5F"/>
    <w:rsid w:val="005344EA"/>
    <w:rsid w:val="00535E00"/>
    <w:rsid w:val="00570ABA"/>
    <w:rsid w:val="00584FE9"/>
    <w:rsid w:val="005D1526"/>
    <w:rsid w:val="005E6A5C"/>
    <w:rsid w:val="00685951"/>
    <w:rsid w:val="006C68DB"/>
    <w:rsid w:val="007A734C"/>
    <w:rsid w:val="007D1163"/>
    <w:rsid w:val="00915B3C"/>
    <w:rsid w:val="00A6636D"/>
    <w:rsid w:val="00AF7E49"/>
    <w:rsid w:val="00B01411"/>
    <w:rsid w:val="00B74241"/>
    <w:rsid w:val="00B7537B"/>
    <w:rsid w:val="00B81C3F"/>
    <w:rsid w:val="00B82255"/>
    <w:rsid w:val="00BC1E42"/>
    <w:rsid w:val="00C33543"/>
    <w:rsid w:val="00C778E6"/>
    <w:rsid w:val="00D356D2"/>
    <w:rsid w:val="00DB5947"/>
    <w:rsid w:val="00DD5146"/>
    <w:rsid w:val="00DE781B"/>
    <w:rsid w:val="00DF2F7C"/>
    <w:rsid w:val="00E3147E"/>
    <w:rsid w:val="00E33EB0"/>
    <w:rsid w:val="00F22900"/>
    <w:rsid w:val="00F331B6"/>
    <w:rsid w:val="00F712F9"/>
    <w:rsid w:val="00F95457"/>
    <w:rsid w:val="00FD11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CFC"/>
    <w:pPr>
      <w:spacing w:after="0" w:line="240" w:lineRule="auto"/>
    </w:pPr>
    <w:rPr>
      <w:rFonts w:ascii="Times New Roman" w:eastAsia="Times New Roman" w:hAnsi="Times New Roman" w:cs="Times New Roman"/>
      <w:sz w:val="24"/>
      <w:szCs w:val="24"/>
      <w:lang w:val="en-GB" w:eastAsia="en-GB"/>
    </w:rPr>
  </w:style>
  <w:style w:type="paragraph" w:styleId="Heading1">
    <w:name w:val="heading 1"/>
    <w:aliases w:val="H1"/>
    <w:basedOn w:val="Normal"/>
    <w:next w:val="Normal"/>
    <w:link w:val="Heading1Char"/>
    <w:uiPriority w:val="99"/>
    <w:qFormat/>
    <w:rsid w:val="00570ABA"/>
    <w:pPr>
      <w:keepNext/>
      <w:jc w:val="center"/>
      <w:outlineLvl w:val="0"/>
    </w:pPr>
    <w:rPr>
      <w:sz w:val="32"/>
      <w:szCs w:val="32"/>
      <w:lang w:val="lv-LV"/>
    </w:rPr>
  </w:style>
  <w:style w:type="paragraph" w:styleId="Heading2">
    <w:name w:val="heading 2"/>
    <w:basedOn w:val="Normal"/>
    <w:next w:val="Normal"/>
    <w:link w:val="Heading2Char"/>
    <w:uiPriority w:val="99"/>
    <w:qFormat/>
    <w:rsid w:val="00570ABA"/>
    <w:pPr>
      <w:keepNext/>
      <w:outlineLvl w:val="1"/>
    </w:pPr>
    <w:rPr>
      <w:sz w:val="28"/>
      <w:szCs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570ABA"/>
    <w:rPr>
      <w:rFonts w:ascii="Times New Roman" w:eastAsia="Times New Roman" w:hAnsi="Times New Roman" w:cs="Times New Roman"/>
      <w:sz w:val="32"/>
      <w:szCs w:val="32"/>
      <w:lang w:eastAsia="en-GB"/>
    </w:rPr>
  </w:style>
  <w:style w:type="character" w:customStyle="1" w:styleId="Heading2Char">
    <w:name w:val="Heading 2 Char"/>
    <w:basedOn w:val="DefaultParagraphFont"/>
    <w:link w:val="Heading2"/>
    <w:uiPriority w:val="99"/>
    <w:rsid w:val="00570ABA"/>
    <w:rPr>
      <w:rFonts w:ascii="Times New Roman" w:eastAsia="Times New Roman" w:hAnsi="Times New Roman" w:cs="Times New Roman"/>
      <w:sz w:val="28"/>
      <w:szCs w:val="28"/>
      <w:lang w:eastAsia="en-GB"/>
    </w:rPr>
  </w:style>
  <w:style w:type="paragraph" w:styleId="Footer">
    <w:name w:val="footer"/>
    <w:basedOn w:val="Normal"/>
    <w:link w:val="FooterChar"/>
    <w:uiPriority w:val="99"/>
    <w:rsid w:val="00570ABA"/>
    <w:pPr>
      <w:tabs>
        <w:tab w:val="center" w:pos="4153"/>
        <w:tab w:val="right" w:pos="8306"/>
      </w:tabs>
    </w:pPr>
    <w:rPr>
      <w:lang w:val="en-US" w:eastAsia="en-US"/>
    </w:rPr>
  </w:style>
  <w:style w:type="character" w:customStyle="1" w:styleId="FooterChar">
    <w:name w:val="Footer Char"/>
    <w:basedOn w:val="DefaultParagraphFont"/>
    <w:link w:val="Footer"/>
    <w:uiPriority w:val="99"/>
    <w:rsid w:val="00570ABA"/>
    <w:rPr>
      <w:rFonts w:ascii="Times New Roman" w:eastAsia="Times New Roman" w:hAnsi="Times New Roman" w:cs="Times New Roman"/>
      <w:sz w:val="24"/>
      <w:szCs w:val="24"/>
      <w:lang w:val="en-US"/>
    </w:rPr>
  </w:style>
  <w:style w:type="character" w:styleId="Hyperlink">
    <w:name w:val="Hyperlink"/>
    <w:basedOn w:val="DefaultParagraphFont"/>
    <w:uiPriority w:val="99"/>
    <w:rsid w:val="00570ABA"/>
    <w:rPr>
      <w:color w:val="0000FF"/>
      <w:u w:val="single"/>
    </w:rPr>
  </w:style>
  <w:style w:type="paragraph" w:customStyle="1" w:styleId="Style1">
    <w:name w:val="Style1"/>
    <w:autoRedefine/>
    <w:uiPriority w:val="99"/>
    <w:rsid w:val="00570ABA"/>
    <w:pPr>
      <w:numPr>
        <w:ilvl w:val="1"/>
        <w:numId w:val="2"/>
      </w:numPr>
      <w:spacing w:after="0" w:line="240" w:lineRule="auto"/>
      <w:jc w:val="both"/>
    </w:pPr>
    <w:rPr>
      <w:rFonts w:ascii="Times New Roman" w:eastAsia="Times New Roman" w:hAnsi="Times New Roman" w:cs="Times New Roman"/>
      <w:lang w:eastAsia="lv-LV"/>
    </w:rPr>
  </w:style>
  <w:style w:type="paragraph" w:styleId="TOC1">
    <w:name w:val="toc 1"/>
    <w:basedOn w:val="Normal"/>
    <w:next w:val="Normal"/>
    <w:autoRedefine/>
    <w:uiPriority w:val="99"/>
    <w:semiHidden/>
    <w:rsid w:val="00570ABA"/>
    <w:pPr>
      <w:jc w:val="center"/>
    </w:pPr>
    <w:rPr>
      <w:b/>
      <w:bCs/>
      <w:sz w:val="22"/>
      <w:szCs w:val="22"/>
      <w:lang w:val="lv-LV"/>
    </w:rPr>
  </w:style>
  <w:style w:type="paragraph" w:customStyle="1" w:styleId="Style2">
    <w:name w:val="Style2"/>
    <w:basedOn w:val="Normal"/>
    <w:autoRedefine/>
    <w:uiPriority w:val="99"/>
    <w:rsid w:val="00570ABA"/>
    <w:pPr>
      <w:jc w:val="both"/>
    </w:pPr>
    <w:rPr>
      <w:sz w:val="22"/>
      <w:szCs w:val="22"/>
      <w:lang w:val="lv-LV"/>
    </w:rPr>
  </w:style>
  <w:style w:type="character" w:styleId="Strong">
    <w:name w:val="Strong"/>
    <w:basedOn w:val="DefaultParagraphFont"/>
    <w:uiPriority w:val="99"/>
    <w:qFormat/>
    <w:rsid w:val="00570ABA"/>
    <w:rPr>
      <w:b/>
      <w:bCs/>
    </w:rPr>
  </w:style>
  <w:style w:type="paragraph" w:styleId="ListParagraph">
    <w:name w:val="List Paragraph"/>
    <w:basedOn w:val="Normal"/>
    <w:uiPriority w:val="34"/>
    <w:qFormat/>
    <w:rsid w:val="00570ABA"/>
    <w:pPr>
      <w:ind w:left="720"/>
      <w:contextualSpacing/>
    </w:pPr>
  </w:style>
  <w:style w:type="paragraph" w:styleId="BalloonText">
    <w:name w:val="Balloon Text"/>
    <w:basedOn w:val="Normal"/>
    <w:link w:val="BalloonTextChar"/>
    <w:uiPriority w:val="99"/>
    <w:semiHidden/>
    <w:unhideWhenUsed/>
    <w:rsid w:val="00C33543"/>
    <w:rPr>
      <w:rFonts w:ascii="Tahoma" w:hAnsi="Tahoma" w:cs="Tahoma"/>
      <w:sz w:val="16"/>
      <w:szCs w:val="16"/>
    </w:rPr>
  </w:style>
  <w:style w:type="character" w:customStyle="1" w:styleId="BalloonTextChar">
    <w:name w:val="Balloon Text Char"/>
    <w:basedOn w:val="DefaultParagraphFont"/>
    <w:link w:val="BalloonText"/>
    <w:uiPriority w:val="99"/>
    <w:semiHidden/>
    <w:rsid w:val="00C33543"/>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CFC"/>
    <w:pPr>
      <w:spacing w:after="0" w:line="240" w:lineRule="auto"/>
    </w:pPr>
    <w:rPr>
      <w:rFonts w:ascii="Times New Roman" w:eastAsia="Times New Roman" w:hAnsi="Times New Roman" w:cs="Times New Roman"/>
      <w:sz w:val="24"/>
      <w:szCs w:val="24"/>
      <w:lang w:val="en-GB" w:eastAsia="en-GB"/>
    </w:rPr>
  </w:style>
  <w:style w:type="paragraph" w:styleId="Heading1">
    <w:name w:val="heading 1"/>
    <w:aliases w:val="H1"/>
    <w:basedOn w:val="Normal"/>
    <w:next w:val="Normal"/>
    <w:link w:val="Heading1Char"/>
    <w:uiPriority w:val="99"/>
    <w:qFormat/>
    <w:rsid w:val="00570ABA"/>
    <w:pPr>
      <w:keepNext/>
      <w:jc w:val="center"/>
      <w:outlineLvl w:val="0"/>
    </w:pPr>
    <w:rPr>
      <w:sz w:val="32"/>
      <w:szCs w:val="32"/>
      <w:lang w:val="lv-LV"/>
    </w:rPr>
  </w:style>
  <w:style w:type="paragraph" w:styleId="Heading2">
    <w:name w:val="heading 2"/>
    <w:basedOn w:val="Normal"/>
    <w:next w:val="Normal"/>
    <w:link w:val="Heading2Char"/>
    <w:uiPriority w:val="99"/>
    <w:qFormat/>
    <w:rsid w:val="00570ABA"/>
    <w:pPr>
      <w:keepNext/>
      <w:outlineLvl w:val="1"/>
    </w:pPr>
    <w:rPr>
      <w:sz w:val="28"/>
      <w:szCs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570ABA"/>
    <w:rPr>
      <w:rFonts w:ascii="Times New Roman" w:eastAsia="Times New Roman" w:hAnsi="Times New Roman" w:cs="Times New Roman"/>
      <w:sz w:val="32"/>
      <w:szCs w:val="32"/>
      <w:lang w:eastAsia="en-GB"/>
    </w:rPr>
  </w:style>
  <w:style w:type="character" w:customStyle="1" w:styleId="Heading2Char">
    <w:name w:val="Heading 2 Char"/>
    <w:basedOn w:val="DefaultParagraphFont"/>
    <w:link w:val="Heading2"/>
    <w:uiPriority w:val="99"/>
    <w:rsid w:val="00570ABA"/>
    <w:rPr>
      <w:rFonts w:ascii="Times New Roman" w:eastAsia="Times New Roman" w:hAnsi="Times New Roman" w:cs="Times New Roman"/>
      <w:sz w:val="28"/>
      <w:szCs w:val="28"/>
      <w:lang w:eastAsia="en-GB"/>
    </w:rPr>
  </w:style>
  <w:style w:type="paragraph" w:styleId="Footer">
    <w:name w:val="footer"/>
    <w:basedOn w:val="Normal"/>
    <w:link w:val="FooterChar"/>
    <w:uiPriority w:val="99"/>
    <w:rsid w:val="00570ABA"/>
    <w:pPr>
      <w:tabs>
        <w:tab w:val="center" w:pos="4153"/>
        <w:tab w:val="right" w:pos="8306"/>
      </w:tabs>
    </w:pPr>
    <w:rPr>
      <w:lang w:val="en-US" w:eastAsia="en-US"/>
    </w:rPr>
  </w:style>
  <w:style w:type="character" w:customStyle="1" w:styleId="FooterChar">
    <w:name w:val="Footer Char"/>
    <w:basedOn w:val="DefaultParagraphFont"/>
    <w:link w:val="Footer"/>
    <w:uiPriority w:val="99"/>
    <w:rsid w:val="00570ABA"/>
    <w:rPr>
      <w:rFonts w:ascii="Times New Roman" w:eastAsia="Times New Roman" w:hAnsi="Times New Roman" w:cs="Times New Roman"/>
      <w:sz w:val="24"/>
      <w:szCs w:val="24"/>
      <w:lang w:val="en-US"/>
    </w:rPr>
  </w:style>
  <w:style w:type="character" w:styleId="Hyperlink">
    <w:name w:val="Hyperlink"/>
    <w:basedOn w:val="DefaultParagraphFont"/>
    <w:uiPriority w:val="99"/>
    <w:rsid w:val="00570ABA"/>
    <w:rPr>
      <w:color w:val="0000FF"/>
      <w:u w:val="single"/>
    </w:rPr>
  </w:style>
  <w:style w:type="paragraph" w:customStyle="1" w:styleId="Style1">
    <w:name w:val="Style1"/>
    <w:autoRedefine/>
    <w:uiPriority w:val="99"/>
    <w:rsid w:val="00570ABA"/>
    <w:pPr>
      <w:numPr>
        <w:ilvl w:val="1"/>
        <w:numId w:val="2"/>
      </w:numPr>
      <w:spacing w:after="0" w:line="240" w:lineRule="auto"/>
      <w:jc w:val="both"/>
    </w:pPr>
    <w:rPr>
      <w:rFonts w:ascii="Times New Roman" w:eastAsia="Times New Roman" w:hAnsi="Times New Roman" w:cs="Times New Roman"/>
      <w:lang w:eastAsia="lv-LV"/>
    </w:rPr>
  </w:style>
  <w:style w:type="paragraph" w:styleId="TOC1">
    <w:name w:val="toc 1"/>
    <w:basedOn w:val="Normal"/>
    <w:next w:val="Normal"/>
    <w:autoRedefine/>
    <w:uiPriority w:val="99"/>
    <w:semiHidden/>
    <w:rsid w:val="00570ABA"/>
    <w:pPr>
      <w:jc w:val="center"/>
    </w:pPr>
    <w:rPr>
      <w:b/>
      <w:bCs/>
      <w:sz w:val="22"/>
      <w:szCs w:val="22"/>
      <w:lang w:val="lv-LV"/>
    </w:rPr>
  </w:style>
  <w:style w:type="paragraph" w:customStyle="1" w:styleId="Style2">
    <w:name w:val="Style2"/>
    <w:basedOn w:val="Normal"/>
    <w:autoRedefine/>
    <w:uiPriority w:val="99"/>
    <w:rsid w:val="00570ABA"/>
    <w:pPr>
      <w:jc w:val="both"/>
    </w:pPr>
    <w:rPr>
      <w:sz w:val="22"/>
      <w:szCs w:val="22"/>
      <w:lang w:val="lv-LV"/>
    </w:rPr>
  </w:style>
  <w:style w:type="character" w:styleId="Strong">
    <w:name w:val="Strong"/>
    <w:basedOn w:val="DefaultParagraphFont"/>
    <w:uiPriority w:val="99"/>
    <w:qFormat/>
    <w:rsid w:val="00570ABA"/>
    <w:rPr>
      <w:b/>
      <w:bCs/>
    </w:rPr>
  </w:style>
  <w:style w:type="paragraph" w:styleId="ListParagraph">
    <w:name w:val="List Paragraph"/>
    <w:basedOn w:val="Normal"/>
    <w:uiPriority w:val="34"/>
    <w:qFormat/>
    <w:rsid w:val="00570ABA"/>
    <w:pPr>
      <w:ind w:left="720"/>
      <w:contextualSpacing/>
    </w:pPr>
  </w:style>
  <w:style w:type="paragraph" w:styleId="BalloonText">
    <w:name w:val="Balloon Text"/>
    <w:basedOn w:val="Normal"/>
    <w:link w:val="BalloonTextChar"/>
    <w:uiPriority w:val="99"/>
    <w:semiHidden/>
    <w:unhideWhenUsed/>
    <w:rsid w:val="00C33543"/>
    <w:rPr>
      <w:rFonts w:ascii="Tahoma" w:hAnsi="Tahoma" w:cs="Tahoma"/>
      <w:sz w:val="16"/>
      <w:szCs w:val="16"/>
    </w:rPr>
  </w:style>
  <w:style w:type="character" w:customStyle="1" w:styleId="BalloonTextChar">
    <w:name w:val="Balloon Text Char"/>
    <w:basedOn w:val="DefaultParagraphFont"/>
    <w:link w:val="BalloonText"/>
    <w:uiPriority w:val="99"/>
    <w:semiHidden/>
    <w:rsid w:val="00C33543"/>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524227">
      <w:bodyDiv w:val="1"/>
      <w:marLeft w:val="0"/>
      <w:marRight w:val="0"/>
      <w:marTop w:val="0"/>
      <w:marBottom w:val="0"/>
      <w:divBdr>
        <w:top w:val="none" w:sz="0" w:space="0" w:color="auto"/>
        <w:left w:val="none" w:sz="0" w:space="0" w:color="auto"/>
        <w:bottom w:val="none" w:sz="0" w:space="0" w:color="auto"/>
        <w:right w:val="none" w:sz="0" w:space="0" w:color="auto"/>
      </w:divBdr>
    </w:div>
    <w:div w:id="465586655">
      <w:bodyDiv w:val="1"/>
      <w:marLeft w:val="0"/>
      <w:marRight w:val="0"/>
      <w:marTop w:val="0"/>
      <w:marBottom w:val="0"/>
      <w:divBdr>
        <w:top w:val="none" w:sz="0" w:space="0" w:color="auto"/>
        <w:left w:val="none" w:sz="0" w:space="0" w:color="auto"/>
        <w:bottom w:val="none" w:sz="0" w:space="0" w:color="auto"/>
        <w:right w:val="none" w:sz="0" w:space="0" w:color="auto"/>
      </w:divBdr>
    </w:div>
    <w:div w:id="484399431">
      <w:bodyDiv w:val="1"/>
      <w:marLeft w:val="0"/>
      <w:marRight w:val="0"/>
      <w:marTop w:val="0"/>
      <w:marBottom w:val="0"/>
      <w:divBdr>
        <w:top w:val="none" w:sz="0" w:space="0" w:color="auto"/>
        <w:left w:val="none" w:sz="0" w:space="0" w:color="auto"/>
        <w:bottom w:val="none" w:sz="0" w:space="0" w:color="auto"/>
        <w:right w:val="none" w:sz="0" w:space="0" w:color="auto"/>
      </w:divBdr>
    </w:div>
    <w:div w:id="1006370985">
      <w:bodyDiv w:val="1"/>
      <w:marLeft w:val="0"/>
      <w:marRight w:val="0"/>
      <w:marTop w:val="0"/>
      <w:marBottom w:val="0"/>
      <w:divBdr>
        <w:top w:val="none" w:sz="0" w:space="0" w:color="auto"/>
        <w:left w:val="none" w:sz="0" w:space="0" w:color="auto"/>
        <w:bottom w:val="none" w:sz="0" w:space="0" w:color="auto"/>
        <w:right w:val="none" w:sz="0" w:space="0" w:color="auto"/>
      </w:divBdr>
    </w:div>
    <w:div w:id="1022434951">
      <w:bodyDiv w:val="1"/>
      <w:marLeft w:val="0"/>
      <w:marRight w:val="0"/>
      <w:marTop w:val="0"/>
      <w:marBottom w:val="0"/>
      <w:divBdr>
        <w:top w:val="none" w:sz="0" w:space="0" w:color="auto"/>
        <w:left w:val="none" w:sz="0" w:space="0" w:color="auto"/>
        <w:bottom w:val="none" w:sz="0" w:space="0" w:color="auto"/>
        <w:right w:val="none" w:sz="0" w:space="0" w:color="auto"/>
      </w:divBdr>
    </w:div>
    <w:div w:id="1349140199">
      <w:bodyDiv w:val="1"/>
      <w:marLeft w:val="0"/>
      <w:marRight w:val="0"/>
      <w:marTop w:val="0"/>
      <w:marBottom w:val="0"/>
      <w:divBdr>
        <w:top w:val="none" w:sz="0" w:space="0" w:color="auto"/>
        <w:left w:val="none" w:sz="0" w:space="0" w:color="auto"/>
        <w:bottom w:val="none" w:sz="0" w:space="0" w:color="auto"/>
        <w:right w:val="none" w:sz="0" w:space="0" w:color="auto"/>
      </w:divBdr>
    </w:div>
    <w:div w:id="1415055543">
      <w:bodyDiv w:val="1"/>
      <w:marLeft w:val="0"/>
      <w:marRight w:val="0"/>
      <w:marTop w:val="0"/>
      <w:marBottom w:val="0"/>
      <w:divBdr>
        <w:top w:val="none" w:sz="0" w:space="0" w:color="auto"/>
        <w:left w:val="none" w:sz="0" w:space="0" w:color="auto"/>
        <w:bottom w:val="none" w:sz="0" w:space="0" w:color="auto"/>
        <w:right w:val="none" w:sz="0" w:space="0" w:color="auto"/>
      </w:divBdr>
    </w:div>
    <w:div w:id="1535847447">
      <w:bodyDiv w:val="1"/>
      <w:marLeft w:val="0"/>
      <w:marRight w:val="0"/>
      <w:marTop w:val="0"/>
      <w:marBottom w:val="0"/>
      <w:divBdr>
        <w:top w:val="none" w:sz="0" w:space="0" w:color="auto"/>
        <w:left w:val="none" w:sz="0" w:space="0" w:color="auto"/>
        <w:bottom w:val="none" w:sz="0" w:space="0" w:color="auto"/>
        <w:right w:val="none" w:sz="0" w:space="0" w:color="auto"/>
      </w:divBdr>
    </w:div>
    <w:div w:id="1616522825">
      <w:bodyDiv w:val="1"/>
      <w:marLeft w:val="0"/>
      <w:marRight w:val="0"/>
      <w:marTop w:val="0"/>
      <w:marBottom w:val="0"/>
      <w:divBdr>
        <w:top w:val="none" w:sz="0" w:space="0" w:color="auto"/>
        <w:left w:val="none" w:sz="0" w:space="0" w:color="auto"/>
        <w:bottom w:val="none" w:sz="0" w:space="0" w:color="auto"/>
        <w:right w:val="none" w:sz="0" w:space="0" w:color="auto"/>
      </w:divBdr>
    </w:div>
    <w:div w:id="1993170729">
      <w:bodyDiv w:val="1"/>
      <w:marLeft w:val="0"/>
      <w:marRight w:val="0"/>
      <w:marTop w:val="0"/>
      <w:marBottom w:val="0"/>
      <w:divBdr>
        <w:top w:val="none" w:sz="0" w:space="0" w:color="auto"/>
        <w:left w:val="none" w:sz="0" w:space="0" w:color="auto"/>
        <w:bottom w:val="none" w:sz="0" w:space="0" w:color="auto"/>
        <w:right w:val="none" w:sz="0" w:space="0" w:color="auto"/>
      </w:divBdr>
    </w:div>
    <w:div w:id="207330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cernovs@daugavpils.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othkocenter.com" TargetMode="External"/><Relationship Id="rId4" Type="http://schemas.openxmlformats.org/officeDocument/2006/relationships/settings" Target="settings.xml"/><Relationship Id="rId9" Type="http://schemas.openxmlformats.org/officeDocument/2006/relationships/hyperlink" Target="mailto:vladimirs.gargazevic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20732</Words>
  <Characters>11818</Characters>
  <Application>Microsoft Office Word</Application>
  <DocSecurity>0</DocSecurity>
  <Lines>98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2016-03-21T08:40:00Z</cp:lastPrinted>
  <dcterms:created xsi:type="dcterms:W3CDTF">2018-01-09T11:47:00Z</dcterms:created>
  <dcterms:modified xsi:type="dcterms:W3CDTF">2018-01-09T12:18:00Z</dcterms:modified>
</cp:coreProperties>
</file>